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3C18" w14:textId="3F60CA50" w:rsidR="002F5D8E" w:rsidRDefault="002F5D8E" w:rsidP="00684EE4">
      <w:pPr>
        <w:shd w:val="clear" w:color="auto" w:fill="FFFFFF"/>
        <w:spacing w:after="0" w:line="276" w:lineRule="atLeast"/>
        <w:textAlignment w:val="baseline"/>
        <w:outlineLvl w:val="1"/>
        <w:rPr>
          <w:rFonts w:ascii="Arial" w:eastAsia="Times New Roman" w:hAnsi="Arial" w:cs="Arial"/>
          <w:b/>
          <w:bCs/>
          <w:color w:val="2C2C2C"/>
          <w:sz w:val="30"/>
          <w:szCs w:val="30"/>
          <w:bdr w:val="none" w:sz="0" w:space="0" w:color="auto" w:frame="1"/>
          <w:lang w:eastAsia="en-GB"/>
        </w:rPr>
      </w:pPr>
      <w:r>
        <w:rPr>
          <w:rFonts w:ascii="Arial" w:eastAsia="Times New Roman" w:hAnsi="Arial" w:cs="Arial"/>
          <w:b/>
          <w:bCs/>
          <w:color w:val="2C2C2C"/>
          <w:sz w:val="30"/>
          <w:szCs w:val="30"/>
          <w:bdr w:val="none" w:sz="0" w:space="0" w:color="auto" w:frame="1"/>
          <w:lang w:eastAsia="en-GB"/>
        </w:rPr>
        <w:t xml:space="preserve">SEN Funding </w:t>
      </w:r>
    </w:p>
    <w:p w14:paraId="224F539E" w14:textId="0B3EE9FD" w:rsidR="00684EE4" w:rsidRPr="007E748E" w:rsidRDefault="00684EE4" w:rsidP="00684EE4">
      <w:pPr>
        <w:shd w:val="clear" w:color="auto" w:fill="FFFFFF"/>
        <w:spacing w:after="0" w:line="276" w:lineRule="atLeast"/>
        <w:textAlignment w:val="baseline"/>
        <w:outlineLvl w:val="1"/>
        <w:rPr>
          <w:rFonts w:ascii="Arial" w:eastAsia="Times New Roman" w:hAnsi="Arial" w:cs="Arial"/>
          <w:b/>
          <w:bCs/>
          <w:color w:val="555555"/>
          <w:sz w:val="30"/>
          <w:szCs w:val="30"/>
          <w:lang w:eastAsia="en-GB"/>
        </w:rPr>
      </w:pPr>
      <w:r w:rsidRPr="007E748E">
        <w:rPr>
          <w:rFonts w:ascii="Arial" w:eastAsia="Times New Roman" w:hAnsi="Arial" w:cs="Arial"/>
          <w:b/>
          <w:bCs/>
          <w:color w:val="2C2C2C"/>
          <w:sz w:val="30"/>
          <w:szCs w:val="30"/>
          <w:bdr w:val="none" w:sz="0" w:space="0" w:color="auto" w:frame="1"/>
          <w:lang w:eastAsia="en-GB"/>
        </w:rPr>
        <w:t>Mainstream schools (LA-maintained schools and academies)</w:t>
      </w:r>
    </w:p>
    <w:p w14:paraId="47AEBD01" w14:textId="554C896C" w:rsidR="00684EE4" w:rsidRPr="007E748E" w:rsidRDefault="00684EE4" w:rsidP="007E748E">
      <w:pPr>
        <w:spacing w:after="0" w:line="240" w:lineRule="auto"/>
        <w:rPr>
          <w:rFonts w:ascii="Times New Roman" w:eastAsia="Times New Roman" w:hAnsi="Times New Roman" w:cs="Times New Roman"/>
          <w:sz w:val="24"/>
          <w:szCs w:val="24"/>
          <w:lang w:eastAsia="en-GB"/>
        </w:rPr>
      </w:pPr>
      <w:r w:rsidRPr="00684EE4">
        <w:rPr>
          <w:rFonts w:ascii="Arial" w:eastAsia="Times New Roman" w:hAnsi="Arial" w:cs="Arial"/>
          <w:color w:val="333333"/>
          <w:sz w:val="24"/>
          <w:szCs w:val="24"/>
          <w:shd w:val="clear" w:color="auto" w:fill="FFFFFF"/>
          <w:lang w:eastAsia="en-GB"/>
        </w:rPr>
        <w:t> </w:t>
      </w:r>
    </w:p>
    <w:p w14:paraId="2CE866DA" w14:textId="264DBE98" w:rsidR="00F85CE1" w:rsidRPr="00F85CE1" w:rsidRDefault="00F85CE1" w:rsidP="000E7AFA">
      <w:pPr>
        <w:shd w:val="clear" w:color="auto" w:fill="FFFFFF"/>
        <w:spacing w:after="0" w:line="360" w:lineRule="auto"/>
        <w:textAlignment w:val="baseline"/>
        <w:rPr>
          <w:rFonts w:ascii="Arial" w:eastAsia="Times New Roman" w:hAnsi="Arial" w:cs="Arial"/>
          <w:color w:val="333333"/>
          <w:sz w:val="24"/>
          <w:szCs w:val="24"/>
          <w:lang w:eastAsia="en-GB"/>
        </w:rPr>
      </w:pPr>
      <w:r w:rsidRPr="00F85CE1">
        <w:rPr>
          <w:rFonts w:ascii="Arial" w:eastAsia="Times New Roman" w:hAnsi="Arial" w:cs="Arial"/>
          <w:color w:val="333333"/>
          <w:sz w:val="24"/>
          <w:szCs w:val="24"/>
          <w:lang w:eastAsia="en-GB"/>
        </w:rPr>
        <w:t>Funding for pupils’ education is delivered using a 'place-</w:t>
      </w:r>
      <w:proofErr w:type="spellStart"/>
      <w:r w:rsidRPr="00F85CE1">
        <w:rPr>
          <w:rFonts w:ascii="Arial" w:eastAsia="Times New Roman" w:hAnsi="Arial" w:cs="Arial"/>
          <w:color w:val="333333"/>
          <w:sz w:val="24"/>
          <w:szCs w:val="24"/>
          <w:lang w:eastAsia="en-GB"/>
        </w:rPr>
        <w:t>plus'</w:t>
      </w:r>
      <w:proofErr w:type="spellEnd"/>
      <w:r w:rsidRPr="00F85CE1">
        <w:rPr>
          <w:rFonts w:ascii="Arial" w:eastAsia="Times New Roman" w:hAnsi="Arial" w:cs="Arial"/>
          <w:color w:val="333333"/>
          <w:sz w:val="24"/>
          <w:szCs w:val="24"/>
          <w:lang w:eastAsia="en-GB"/>
        </w:rPr>
        <w:t xml:space="preserve"> approach. Place-plus means that schools receive funds based on their pupil numbers (place) and additional funds based on other factors, such as deprivation and low prior attainment (plus).</w:t>
      </w:r>
      <w:r w:rsidR="000E7AFA">
        <w:rPr>
          <w:rFonts w:ascii="Arial" w:eastAsia="Times New Roman" w:hAnsi="Arial" w:cs="Arial"/>
          <w:color w:val="333333"/>
          <w:sz w:val="24"/>
          <w:szCs w:val="24"/>
          <w:lang w:eastAsia="en-GB"/>
        </w:rPr>
        <w:t xml:space="preserve"> </w:t>
      </w:r>
    </w:p>
    <w:p w14:paraId="6ABE7A4D" w14:textId="77777777" w:rsidR="00F85CE1" w:rsidRPr="00F85CE1" w:rsidRDefault="00F85CE1" w:rsidP="00F85CE1">
      <w:pPr>
        <w:shd w:val="clear" w:color="auto" w:fill="FFFFFF"/>
        <w:spacing w:after="360" w:line="420" w:lineRule="atLeast"/>
        <w:textAlignment w:val="baseline"/>
        <w:rPr>
          <w:rFonts w:ascii="Arial" w:eastAsia="Times New Roman" w:hAnsi="Arial" w:cs="Arial"/>
          <w:color w:val="333333"/>
          <w:sz w:val="24"/>
          <w:szCs w:val="24"/>
          <w:lang w:eastAsia="en-GB"/>
        </w:rPr>
      </w:pPr>
      <w:r w:rsidRPr="00F85CE1">
        <w:rPr>
          <w:rFonts w:ascii="Arial" w:eastAsia="Times New Roman" w:hAnsi="Arial" w:cs="Arial"/>
          <w:color w:val="333333"/>
          <w:sz w:val="24"/>
          <w:szCs w:val="24"/>
          <w:lang w:eastAsia="en-GB"/>
        </w:rPr>
        <w:t>There are three elements to funding for pupils with SEN:</w:t>
      </w:r>
    </w:p>
    <w:tbl>
      <w:tblPr>
        <w:tblW w:w="9015" w:type="dxa"/>
        <w:shd w:val="clear" w:color="auto" w:fill="FFFFFF"/>
        <w:tblCellMar>
          <w:left w:w="0" w:type="dxa"/>
          <w:right w:w="0" w:type="dxa"/>
        </w:tblCellMar>
        <w:tblLook w:val="04A0" w:firstRow="1" w:lastRow="0" w:firstColumn="1" w:lastColumn="0" w:noHBand="0" w:noVBand="1"/>
      </w:tblPr>
      <w:tblGrid>
        <w:gridCol w:w="3255"/>
        <w:gridCol w:w="5760"/>
      </w:tblGrid>
      <w:tr w:rsidR="00F85CE1" w:rsidRPr="00F85CE1" w14:paraId="318F889A" w14:textId="77777777" w:rsidTr="00F85CE1">
        <w:tc>
          <w:tcPr>
            <w:tcW w:w="3255"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2866CE9D" w14:textId="77777777" w:rsidR="00F85CE1" w:rsidRPr="00B94A11" w:rsidRDefault="00F85CE1" w:rsidP="00F85CE1">
            <w:pPr>
              <w:spacing w:after="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b/>
                <w:bCs/>
                <w:color w:val="333333"/>
                <w:sz w:val="24"/>
                <w:szCs w:val="24"/>
                <w:bdr w:val="none" w:sz="0" w:space="0" w:color="auto" w:frame="1"/>
                <w:lang w:eastAsia="en-GB"/>
              </w:rPr>
              <w:t>Element 1 </w:t>
            </w:r>
            <w:r w:rsidRPr="00B94A11">
              <w:rPr>
                <w:rFonts w:ascii="Arial" w:eastAsia="Times New Roman" w:hAnsi="Arial" w:cs="Arial"/>
                <w:i/>
                <w:iCs/>
                <w:color w:val="333333"/>
                <w:sz w:val="24"/>
                <w:szCs w:val="24"/>
                <w:bdr w:val="none" w:sz="0" w:space="0" w:color="auto" w:frame="1"/>
                <w:lang w:eastAsia="en-GB"/>
              </w:rPr>
              <w:t>(place)</w:t>
            </w:r>
          </w:p>
          <w:p w14:paraId="652E1BFE" w14:textId="0E5FDCAD" w:rsidR="00F85CE1" w:rsidRPr="00B94A11" w:rsidRDefault="00F85CE1" w:rsidP="00F85CE1">
            <w:pPr>
              <w:spacing w:after="36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color w:val="333333"/>
                <w:sz w:val="24"/>
                <w:szCs w:val="24"/>
                <w:lang w:eastAsia="en-GB"/>
              </w:rPr>
              <w:t>AWPU</w:t>
            </w:r>
          </w:p>
          <w:p w14:paraId="2DEEC6FF" w14:textId="77777777" w:rsidR="00F85CE1" w:rsidRPr="00B94A11" w:rsidRDefault="00F85CE1" w:rsidP="00F85CE1">
            <w:pPr>
              <w:spacing w:after="36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color w:val="333333"/>
                <w:sz w:val="24"/>
                <w:szCs w:val="24"/>
                <w:lang w:eastAsia="en-GB"/>
              </w:rPr>
              <w:t>Universal funding</w:t>
            </w:r>
          </w:p>
        </w:tc>
        <w:tc>
          <w:tcPr>
            <w:tcW w:w="5760"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3C54FBC7" w14:textId="284AFF60" w:rsidR="00F85CE1" w:rsidRPr="00B94A11" w:rsidRDefault="00F85CE1" w:rsidP="00F85CE1">
            <w:pPr>
              <w:spacing w:after="36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color w:val="333333"/>
                <w:sz w:val="24"/>
                <w:szCs w:val="24"/>
                <w:lang w:eastAsia="en-GB"/>
              </w:rPr>
              <w:t xml:space="preserve">Age-weighted pupil unit (AWPU) </w:t>
            </w:r>
            <w:r w:rsidRPr="00B94A11">
              <w:rPr>
                <w:rFonts w:ascii="Arial" w:eastAsia="Times New Roman" w:hAnsi="Arial" w:cs="Arial"/>
                <w:b/>
                <w:bCs/>
                <w:color w:val="333333"/>
                <w:sz w:val="24"/>
                <w:szCs w:val="24"/>
                <w:lang w:eastAsia="en-GB"/>
              </w:rPr>
              <w:t>(Pupil Led Funding)</w:t>
            </w:r>
          </w:p>
          <w:p w14:paraId="53C85132" w14:textId="26A42450" w:rsidR="00F85CE1" w:rsidRPr="00B94A11" w:rsidRDefault="00F85CE1" w:rsidP="00F85CE1">
            <w:pPr>
              <w:rPr>
                <w:rFonts w:ascii="Arial" w:hAnsi="Arial" w:cs="Arial"/>
                <w:sz w:val="24"/>
                <w:szCs w:val="24"/>
              </w:rPr>
            </w:pPr>
            <w:r w:rsidRPr="00B94A11">
              <w:rPr>
                <w:rFonts w:ascii="Arial" w:eastAsia="Times New Roman" w:hAnsi="Arial" w:cs="Arial"/>
                <w:color w:val="333333"/>
                <w:sz w:val="24"/>
                <w:szCs w:val="24"/>
                <w:lang w:eastAsia="en-GB"/>
              </w:rPr>
              <w:t xml:space="preserve">This is funding received by all schools based on actual pupil numbers.  This </w:t>
            </w:r>
            <w:r w:rsidRPr="00B94A11">
              <w:rPr>
                <w:rFonts w:ascii="Arial" w:hAnsi="Arial" w:cs="Arial"/>
                <w:sz w:val="24"/>
                <w:szCs w:val="24"/>
              </w:rPr>
              <w:t>represents core budget associated with general provision for all pupils in the school including pupils with SEND. Therefore, it relates to costs that the school would have to meet even if it had no pupils with high needs.</w:t>
            </w:r>
          </w:p>
          <w:p w14:paraId="234BE4A6" w14:textId="46DFD989" w:rsidR="00F85CE1" w:rsidRPr="00B94A11" w:rsidRDefault="00F85CE1" w:rsidP="00F85CE1">
            <w:pPr>
              <w:spacing w:after="360" w:line="420" w:lineRule="atLeast"/>
              <w:textAlignment w:val="baseline"/>
              <w:rPr>
                <w:rFonts w:ascii="Arial" w:eastAsia="Times New Roman" w:hAnsi="Arial" w:cs="Arial"/>
                <w:color w:val="333333"/>
                <w:sz w:val="24"/>
                <w:szCs w:val="24"/>
                <w:lang w:eastAsia="en-GB"/>
              </w:rPr>
            </w:pPr>
          </w:p>
        </w:tc>
      </w:tr>
      <w:tr w:rsidR="00F85CE1" w:rsidRPr="00F85CE1" w14:paraId="403C622F" w14:textId="77777777" w:rsidTr="00F85CE1">
        <w:tc>
          <w:tcPr>
            <w:tcW w:w="3255"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6A783CAE" w14:textId="77777777" w:rsidR="00F85CE1" w:rsidRPr="00B94A11" w:rsidRDefault="00F85CE1" w:rsidP="00F85CE1">
            <w:pPr>
              <w:spacing w:after="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b/>
                <w:bCs/>
                <w:color w:val="333333"/>
                <w:sz w:val="24"/>
                <w:szCs w:val="24"/>
                <w:bdr w:val="none" w:sz="0" w:space="0" w:color="auto" w:frame="1"/>
                <w:lang w:eastAsia="en-GB"/>
              </w:rPr>
              <w:t>Element 2 </w:t>
            </w:r>
            <w:r w:rsidRPr="00B94A11">
              <w:rPr>
                <w:rFonts w:ascii="Arial" w:eastAsia="Times New Roman" w:hAnsi="Arial" w:cs="Arial"/>
                <w:i/>
                <w:iCs/>
                <w:color w:val="333333"/>
                <w:sz w:val="24"/>
                <w:szCs w:val="24"/>
                <w:bdr w:val="none" w:sz="0" w:space="0" w:color="auto" w:frame="1"/>
                <w:lang w:eastAsia="en-GB"/>
              </w:rPr>
              <w:t>(plus)</w:t>
            </w:r>
          </w:p>
          <w:p w14:paraId="21BCDD05" w14:textId="77777777" w:rsidR="00F85CE1" w:rsidRPr="00B94A11" w:rsidRDefault="00F85CE1" w:rsidP="00F85CE1">
            <w:pPr>
              <w:spacing w:after="36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color w:val="333333"/>
                <w:sz w:val="24"/>
                <w:szCs w:val="24"/>
                <w:lang w:eastAsia="en-GB"/>
              </w:rPr>
              <w:t>Targeted</w:t>
            </w:r>
          </w:p>
          <w:p w14:paraId="6577BB51" w14:textId="600D2644" w:rsidR="00F85CE1" w:rsidRPr="00B94A11" w:rsidRDefault="00F85CE1" w:rsidP="00F85CE1">
            <w:pPr>
              <w:spacing w:after="36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b/>
                <w:bCs/>
                <w:color w:val="333333"/>
                <w:sz w:val="24"/>
                <w:szCs w:val="24"/>
                <w:lang w:eastAsia="en-GB"/>
              </w:rPr>
              <w:t>Notional SEN budget</w:t>
            </w:r>
            <w:r w:rsidR="00FF6B5A" w:rsidRPr="00B94A11">
              <w:rPr>
                <w:rFonts w:ascii="Arial" w:eastAsia="Times New Roman" w:hAnsi="Arial" w:cs="Arial"/>
                <w:color w:val="333333"/>
                <w:sz w:val="24"/>
                <w:szCs w:val="24"/>
                <w:lang w:eastAsia="en-GB"/>
              </w:rPr>
              <w:t xml:space="preserve"> </w:t>
            </w:r>
            <w:r w:rsidR="00FF6B5A" w:rsidRPr="00B94A11">
              <w:rPr>
                <w:rFonts w:ascii="Arial" w:eastAsia="Times New Roman" w:hAnsi="Arial" w:cs="Arial"/>
                <w:i/>
                <w:iCs/>
                <w:color w:val="333333"/>
                <w:sz w:val="20"/>
                <w:szCs w:val="20"/>
                <w:lang w:eastAsia="en-GB"/>
              </w:rPr>
              <w:t>(</w:t>
            </w:r>
            <w:r w:rsidR="00B94A11" w:rsidRPr="00B94A11">
              <w:rPr>
                <w:rFonts w:ascii="Arial" w:eastAsia="Times New Roman" w:hAnsi="Arial" w:cs="Arial"/>
                <w:i/>
                <w:iCs/>
                <w:color w:val="333333"/>
                <w:sz w:val="20"/>
                <w:szCs w:val="20"/>
                <w:lang w:eastAsia="en-GB"/>
              </w:rPr>
              <w:t>th</w:t>
            </w:r>
            <w:r w:rsidR="00B94A11">
              <w:rPr>
                <w:rFonts w:ascii="Arial" w:eastAsia="Times New Roman" w:hAnsi="Arial" w:cs="Arial"/>
                <w:i/>
                <w:iCs/>
                <w:color w:val="333333"/>
                <w:sz w:val="20"/>
                <w:szCs w:val="20"/>
                <w:lang w:eastAsia="en-GB"/>
              </w:rPr>
              <w:t>is</w:t>
            </w:r>
            <w:r w:rsidR="00B94A11" w:rsidRPr="00B94A11">
              <w:rPr>
                <w:rFonts w:ascii="Arial" w:eastAsia="Times New Roman" w:hAnsi="Arial" w:cs="Arial"/>
                <w:i/>
                <w:iCs/>
                <w:color w:val="333333"/>
                <w:sz w:val="20"/>
                <w:szCs w:val="20"/>
                <w:lang w:eastAsia="en-GB"/>
              </w:rPr>
              <w:t xml:space="preserve"> is described as a ‘</w:t>
            </w:r>
            <w:r w:rsidR="00B94A11" w:rsidRPr="00B94A11">
              <w:rPr>
                <w:rFonts w:ascii="Arial" w:eastAsia="Times New Roman" w:hAnsi="Arial" w:cs="Arial"/>
                <w:b/>
                <w:bCs/>
                <w:i/>
                <w:iCs/>
                <w:color w:val="333333"/>
                <w:sz w:val="20"/>
                <w:szCs w:val="20"/>
                <w:lang w:eastAsia="en-GB"/>
              </w:rPr>
              <w:t>notional</w:t>
            </w:r>
            <w:r w:rsidR="00B94A11" w:rsidRPr="00B94A11">
              <w:rPr>
                <w:rFonts w:ascii="Arial" w:eastAsia="Times New Roman" w:hAnsi="Arial" w:cs="Arial"/>
                <w:i/>
                <w:iCs/>
                <w:color w:val="333333"/>
                <w:sz w:val="20"/>
                <w:szCs w:val="20"/>
                <w:lang w:eastAsia="en-GB"/>
              </w:rPr>
              <w:t xml:space="preserve">’ budget because </w:t>
            </w:r>
            <w:r w:rsidR="00FF6B5A" w:rsidRPr="00B94A11">
              <w:rPr>
                <w:rFonts w:ascii="Arial" w:eastAsia="Times New Roman" w:hAnsi="Arial" w:cs="Arial"/>
                <w:i/>
                <w:iCs/>
                <w:color w:val="333333"/>
                <w:sz w:val="20"/>
                <w:szCs w:val="20"/>
                <w:lang w:eastAsia="en-GB"/>
              </w:rPr>
              <w:t xml:space="preserve">schools can decide how to </w:t>
            </w:r>
            <w:r w:rsidR="00B94A11">
              <w:rPr>
                <w:rFonts w:ascii="Arial" w:eastAsia="Times New Roman" w:hAnsi="Arial" w:cs="Arial"/>
                <w:i/>
                <w:iCs/>
                <w:color w:val="333333"/>
                <w:sz w:val="20"/>
                <w:szCs w:val="20"/>
                <w:lang w:eastAsia="en-GB"/>
              </w:rPr>
              <w:t>use this funding to</w:t>
            </w:r>
            <w:r w:rsidR="00FF6B5A" w:rsidRPr="00B94A11">
              <w:rPr>
                <w:rFonts w:ascii="Arial" w:eastAsia="Times New Roman" w:hAnsi="Arial" w:cs="Arial"/>
                <w:i/>
                <w:iCs/>
                <w:color w:val="333333"/>
                <w:sz w:val="20"/>
                <w:szCs w:val="20"/>
                <w:lang w:eastAsia="en-GB"/>
              </w:rPr>
              <w:t xml:space="preserve"> meet the needs of</w:t>
            </w:r>
            <w:r w:rsidR="00B94A11" w:rsidRPr="00B94A11">
              <w:rPr>
                <w:rFonts w:ascii="Arial" w:eastAsia="Times New Roman" w:hAnsi="Arial" w:cs="Arial"/>
                <w:i/>
                <w:iCs/>
                <w:color w:val="333333"/>
                <w:sz w:val="20"/>
                <w:szCs w:val="20"/>
                <w:lang w:eastAsia="en-GB"/>
              </w:rPr>
              <w:t xml:space="preserve"> those children </w:t>
            </w:r>
            <w:proofErr w:type="gramStart"/>
            <w:r w:rsidR="00B94A11" w:rsidRPr="00B94A11">
              <w:rPr>
                <w:rFonts w:ascii="Arial" w:eastAsia="Times New Roman" w:hAnsi="Arial" w:cs="Arial"/>
                <w:i/>
                <w:iCs/>
                <w:color w:val="333333"/>
                <w:sz w:val="20"/>
                <w:szCs w:val="20"/>
                <w:lang w:eastAsia="en-GB"/>
              </w:rPr>
              <w:t xml:space="preserve">with </w:t>
            </w:r>
            <w:r w:rsidR="00FF6B5A" w:rsidRPr="00B94A11">
              <w:rPr>
                <w:rFonts w:ascii="Arial" w:eastAsia="Times New Roman" w:hAnsi="Arial" w:cs="Arial"/>
                <w:i/>
                <w:iCs/>
                <w:color w:val="333333"/>
                <w:sz w:val="20"/>
                <w:szCs w:val="20"/>
                <w:lang w:eastAsia="en-GB"/>
              </w:rPr>
              <w:t xml:space="preserve"> special</w:t>
            </w:r>
            <w:proofErr w:type="gramEnd"/>
            <w:r w:rsidR="00FF6B5A" w:rsidRPr="00B94A11">
              <w:rPr>
                <w:rFonts w:ascii="Arial" w:eastAsia="Times New Roman" w:hAnsi="Arial" w:cs="Arial"/>
                <w:i/>
                <w:iCs/>
                <w:color w:val="333333"/>
                <w:sz w:val="20"/>
                <w:szCs w:val="20"/>
                <w:lang w:eastAsia="en-GB"/>
              </w:rPr>
              <w:t xml:space="preserve"> educational needs in their school)</w:t>
            </w:r>
          </w:p>
        </w:tc>
        <w:tc>
          <w:tcPr>
            <w:tcW w:w="5760"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3D59FC9A" w14:textId="5EE6148F" w:rsidR="00F85CE1" w:rsidRPr="00B94A11" w:rsidRDefault="00F85CE1" w:rsidP="00F85CE1">
            <w:pPr>
              <w:spacing w:after="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color w:val="333333"/>
                <w:sz w:val="24"/>
                <w:szCs w:val="24"/>
                <w:lang w:eastAsia="en-GB"/>
              </w:rPr>
              <w:t xml:space="preserve">This is funding received by all schools and is based on a national funding formula, taking into consideration income deprivation </w:t>
            </w:r>
            <w:r w:rsidR="00FF6B5A" w:rsidRPr="00B94A11">
              <w:rPr>
                <w:rFonts w:ascii="Arial" w:eastAsia="Times New Roman" w:hAnsi="Arial" w:cs="Arial"/>
                <w:color w:val="333333"/>
                <w:sz w:val="24"/>
                <w:szCs w:val="24"/>
                <w:lang w:eastAsia="en-GB"/>
              </w:rPr>
              <w:t>and low prior attainment</w:t>
            </w:r>
            <w:r w:rsidRPr="00B94A11">
              <w:rPr>
                <w:rFonts w:ascii="Arial" w:eastAsia="Times New Roman" w:hAnsi="Arial" w:cs="Arial"/>
                <w:color w:val="333333"/>
                <w:sz w:val="24"/>
                <w:szCs w:val="24"/>
                <w:lang w:eastAsia="en-GB"/>
              </w:rPr>
              <w:t>. Schools are required to use </w:t>
            </w:r>
            <w:r w:rsidRPr="00B94A11">
              <w:rPr>
                <w:rFonts w:ascii="Arial" w:eastAsia="Times New Roman" w:hAnsi="Arial" w:cs="Arial"/>
                <w:b/>
                <w:bCs/>
                <w:color w:val="333333"/>
                <w:sz w:val="24"/>
                <w:szCs w:val="24"/>
                <w:bdr w:val="none" w:sz="0" w:space="0" w:color="auto" w:frame="1"/>
                <w:lang w:eastAsia="en-GB"/>
              </w:rPr>
              <w:t>up to</w:t>
            </w:r>
            <w:r w:rsidRPr="00B94A11">
              <w:rPr>
                <w:rFonts w:ascii="Arial" w:eastAsia="Times New Roman" w:hAnsi="Arial" w:cs="Arial"/>
                <w:color w:val="333333"/>
                <w:sz w:val="24"/>
                <w:szCs w:val="24"/>
                <w:lang w:eastAsia="en-GB"/>
              </w:rPr>
              <w:t xml:space="preserve"> £6000 of their budget per pupil to meet the needs of children with SEN. This doesn't mean that they have to spend £6000 on every pupil with </w:t>
            </w:r>
            <w:proofErr w:type="gramStart"/>
            <w:r w:rsidRPr="00B94A11">
              <w:rPr>
                <w:rFonts w:ascii="Arial" w:eastAsia="Times New Roman" w:hAnsi="Arial" w:cs="Arial"/>
                <w:color w:val="333333"/>
                <w:sz w:val="24"/>
                <w:szCs w:val="24"/>
                <w:lang w:eastAsia="en-GB"/>
              </w:rPr>
              <w:t>SEN, but</w:t>
            </w:r>
            <w:proofErr w:type="gramEnd"/>
            <w:r w:rsidRPr="00B94A11">
              <w:rPr>
                <w:rFonts w:ascii="Arial" w:eastAsia="Times New Roman" w:hAnsi="Arial" w:cs="Arial"/>
                <w:color w:val="333333"/>
                <w:sz w:val="24"/>
                <w:szCs w:val="24"/>
                <w:lang w:eastAsia="en-GB"/>
              </w:rPr>
              <w:t xml:space="preserve"> should identify the provision required as part of their graduated approach to meeting need.</w:t>
            </w:r>
          </w:p>
        </w:tc>
      </w:tr>
      <w:tr w:rsidR="00F85CE1" w:rsidRPr="00F85CE1" w14:paraId="7891FC8E" w14:textId="77777777" w:rsidTr="00F85CE1">
        <w:tc>
          <w:tcPr>
            <w:tcW w:w="3255" w:type="dxa"/>
            <w:tcBorders>
              <w:top w:val="single" w:sz="6" w:space="0" w:color="DDDDDD"/>
              <w:left w:val="nil"/>
              <w:bottom w:val="single" w:sz="6" w:space="0" w:color="DDDDDD"/>
              <w:right w:val="nil"/>
            </w:tcBorders>
            <w:shd w:val="clear" w:color="auto" w:fill="E7E7E7"/>
            <w:tcMar>
              <w:top w:w="120" w:type="dxa"/>
              <w:left w:w="120" w:type="dxa"/>
              <w:bottom w:w="120" w:type="dxa"/>
              <w:right w:w="120" w:type="dxa"/>
            </w:tcMar>
            <w:vAlign w:val="bottom"/>
            <w:hideMark/>
          </w:tcPr>
          <w:p w14:paraId="678F6E6D" w14:textId="77777777" w:rsidR="00F85CE1" w:rsidRPr="00B94A11" w:rsidRDefault="00F85CE1" w:rsidP="00F85CE1">
            <w:pPr>
              <w:spacing w:after="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b/>
                <w:bCs/>
                <w:color w:val="333333"/>
                <w:sz w:val="24"/>
                <w:szCs w:val="24"/>
                <w:bdr w:val="none" w:sz="0" w:space="0" w:color="auto" w:frame="1"/>
                <w:lang w:eastAsia="en-GB"/>
              </w:rPr>
              <w:t>Element 3 </w:t>
            </w:r>
            <w:r w:rsidRPr="00B94A11">
              <w:rPr>
                <w:rFonts w:ascii="Arial" w:eastAsia="Times New Roman" w:hAnsi="Arial" w:cs="Arial"/>
                <w:i/>
                <w:iCs/>
                <w:color w:val="333333"/>
                <w:sz w:val="24"/>
                <w:szCs w:val="24"/>
                <w:bdr w:val="none" w:sz="0" w:space="0" w:color="auto" w:frame="1"/>
                <w:lang w:eastAsia="en-GB"/>
              </w:rPr>
              <w:t>(plus)</w:t>
            </w:r>
          </w:p>
          <w:p w14:paraId="048C4523" w14:textId="77777777" w:rsidR="00F85CE1" w:rsidRPr="00B94A11" w:rsidRDefault="00F85CE1" w:rsidP="00F85CE1">
            <w:pPr>
              <w:spacing w:after="36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color w:val="333333"/>
                <w:sz w:val="24"/>
                <w:szCs w:val="24"/>
                <w:lang w:eastAsia="en-GB"/>
              </w:rPr>
              <w:t>Targeted/specialist</w:t>
            </w:r>
          </w:p>
          <w:p w14:paraId="1444F4A8" w14:textId="77777777" w:rsidR="00F85CE1" w:rsidRPr="00B94A11" w:rsidRDefault="00F85CE1" w:rsidP="00F85CE1">
            <w:pPr>
              <w:spacing w:after="36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color w:val="333333"/>
                <w:sz w:val="24"/>
                <w:szCs w:val="24"/>
                <w:lang w:eastAsia="en-GB"/>
              </w:rPr>
              <w:t xml:space="preserve">Top-up funding from 'High Needs Block'. The High </w:t>
            </w:r>
            <w:r w:rsidRPr="00B94A11">
              <w:rPr>
                <w:rFonts w:ascii="Arial" w:eastAsia="Times New Roman" w:hAnsi="Arial" w:cs="Arial"/>
                <w:color w:val="333333"/>
                <w:sz w:val="24"/>
                <w:szCs w:val="24"/>
                <w:lang w:eastAsia="en-GB"/>
              </w:rPr>
              <w:lastRenderedPageBreak/>
              <w:t xml:space="preserve">Needs Block comes from the government to the local </w:t>
            </w:r>
            <w:proofErr w:type="gramStart"/>
            <w:r w:rsidRPr="00B94A11">
              <w:rPr>
                <w:rFonts w:ascii="Arial" w:eastAsia="Times New Roman" w:hAnsi="Arial" w:cs="Arial"/>
                <w:color w:val="333333"/>
                <w:sz w:val="24"/>
                <w:szCs w:val="24"/>
                <w:lang w:eastAsia="en-GB"/>
              </w:rPr>
              <w:t>authority, and</w:t>
            </w:r>
            <w:proofErr w:type="gramEnd"/>
            <w:r w:rsidRPr="00B94A11">
              <w:rPr>
                <w:rFonts w:ascii="Arial" w:eastAsia="Times New Roman" w:hAnsi="Arial" w:cs="Arial"/>
                <w:color w:val="333333"/>
                <w:sz w:val="24"/>
                <w:szCs w:val="24"/>
                <w:lang w:eastAsia="en-GB"/>
              </w:rPr>
              <w:t xml:space="preserve"> can only be used to fund the education provision of children who have a ‘high’ level of need. </w:t>
            </w:r>
          </w:p>
        </w:tc>
        <w:tc>
          <w:tcPr>
            <w:tcW w:w="5760" w:type="dxa"/>
            <w:tcBorders>
              <w:top w:val="single" w:sz="6" w:space="0" w:color="DDDDDD"/>
              <w:left w:val="nil"/>
              <w:bottom w:val="single" w:sz="6" w:space="0" w:color="DDDDDD"/>
              <w:right w:val="nil"/>
            </w:tcBorders>
            <w:shd w:val="clear" w:color="auto" w:fill="E7E7E7"/>
            <w:tcMar>
              <w:top w:w="120" w:type="dxa"/>
              <w:left w:w="120" w:type="dxa"/>
              <w:bottom w:w="120" w:type="dxa"/>
              <w:right w:w="120" w:type="dxa"/>
            </w:tcMar>
            <w:vAlign w:val="bottom"/>
            <w:hideMark/>
          </w:tcPr>
          <w:p w14:paraId="346A9990" w14:textId="6683ECA8" w:rsidR="00F85CE1" w:rsidRPr="00B94A11" w:rsidRDefault="00F85CE1" w:rsidP="00F85CE1">
            <w:pPr>
              <w:spacing w:after="0" w:line="420" w:lineRule="atLeast"/>
              <w:textAlignment w:val="baseline"/>
              <w:rPr>
                <w:rFonts w:ascii="Arial" w:eastAsia="Times New Roman" w:hAnsi="Arial" w:cs="Arial"/>
                <w:color w:val="333333"/>
                <w:sz w:val="24"/>
                <w:szCs w:val="24"/>
                <w:lang w:eastAsia="en-GB"/>
              </w:rPr>
            </w:pPr>
            <w:r w:rsidRPr="00B94A11">
              <w:rPr>
                <w:rFonts w:ascii="Arial" w:eastAsia="Times New Roman" w:hAnsi="Arial" w:cs="Arial"/>
                <w:color w:val="333333"/>
                <w:sz w:val="24"/>
                <w:szCs w:val="24"/>
                <w:lang w:eastAsia="en-GB"/>
              </w:rPr>
              <w:lastRenderedPageBreak/>
              <w:t xml:space="preserve">This is funding to meet the needs of individual pupils with SEN. This is in </w:t>
            </w:r>
            <w:r w:rsidRPr="00B94A11">
              <w:rPr>
                <w:rFonts w:ascii="Arial" w:eastAsia="Times New Roman" w:hAnsi="Arial" w:cs="Arial"/>
                <w:b/>
                <w:bCs/>
                <w:color w:val="333333"/>
                <w:sz w:val="24"/>
                <w:szCs w:val="24"/>
                <w:lang w:eastAsia="en-GB"/>
              </w:rPr>
              <w:t>addition</w:t>
            </w:r>
            <w:r w:rsidRPr="00B94A11">
              <w:rPr>
                <w:rFonts w:ascii="Arial" w:eastAsia="Times New Roman" w:hAnsi="Arial" w:cs="Arial"/>
                <w:color w:val="333333"/>
                <w:sz w:val="24"/>
                <w:szCs w:val="24"/>
                <w:lang w:eastAsia="en-GB"/>
              </w:rPr>
              <w:t xml:space="preserve"> to elements 1 and 2. The local authority is responsible for allocating this funding to schools. In </w:t>
            </w:r>
            <w:r w:rsidR="00FF6B5A" w:rsidRPr="00B94A11">
              <w:rPr>
                <w:rFonts w:ascii="Arial" w:eastAsia="Times New Roman" w:hAnsi="Arial" w:cs="Arial"/>
                <w:color w:val="333333"/>
                <w:sz w:val="24"/>
                <w:szCs w:val="24"/>
                <w:lang w:eastAsia="en-GB"/>
              </w:rPr>
              <w:t>Dudley</w:t>
            </w:r>
            <w:r w:rsidRPr="00B94A11">
              <w:rPr>
                <w:rFonts w:ascii="Arial" w:eastAsia="Times New Roman" w:hAnsi="Arial" w:cs="Arial"/>
                <w:color w:val="333333"/>
                <w:sz w:val="24"/>
                <w:szCs w:val="24"/>
                <w:lang w:eastAsia="en-GB"/>
              </w:rPr>
              <w:t xml:space="preserve"> this </w:t>
            </w:r>
            <w:proofErr w:type="gramStart"/>
            <w:r w:rsidR="00B94A11">
              <w:rPr>
                <w:rFonts w:ascii="Arial" w:eastAsia="Times New Roman" w:hAnsi="Arial" w:cs="Arial"/>
                <w:color w:val="333333"/>
                <w:sz w:val="24"/>
                <w:szCs w:val="24"/>
                <w:lang w:eastAsia="en-GB"/>
              </w:rPr>
              <w:t>is</w:t>
            </w:r>
            <w:r w:rsidRPr="00B94A11">
              <w:rPr>
                <w:rFonts w:ascii="Arial" w:eastAsia="Times New Roman" w:hAnsi="Arial" w:cs="Arial"/>
                <w:color w:val="333333"/>
                <w:sz w:val="24"/>
                <w:szCs w:val="24"/>
                <w:lang w:eastAsia="en-GB"/>
              </w:rPr>
              <w:t xml:space="preserve">  allocated</w:t>
            </w:r>
            <w:proofErr w:type="gramEnd"/>
            <w:r w:rsidRPr="00B94A11">
              <w:rPr>
                <w:rFonts w:ascii="Arial" w:eastAsia="Times New Roman" w:hAnsi="Arial" w:cs="Arial"/>
                <w:color w:val="333333"/>
                <w:sz w:val="24"/>
                <w:szCs w:val="24"/>
                <w:lang w:eastAsia="en-GB"/>
              </w:rPr>
              <w:t xml:space="preserve"> through </w:t>
            </w:r>
            <w:r w:rsidRPr="002F5D8E">
              <w:rPr>
                <w:rFonts w:ascii="Arial" w:eastAsia="Times New Roman" w:hAnsi="Arial" w:cs="Arial"/>
                <w:b/>
                <w:bCs/>
                <w:sz w:val="24"/>
                <w:szCs w:val="24"/>
                <w:highlight w:val="yellow"/>
                <w:u w:val="single"/>
                <w:bdr w:val="none" w:sz="0" w:space="0" w:color="auto" w:frame="1"/>
                <w:lang w:eastAsia="en-GB"/>
              </w:rPr>
              <w:t xml:space="preserve">an education, health and care </w:t>
            </w:r>
            <w:r w:rsidRPr="002F5D8E">
              <w:rPr>
                <w:rFonts w:ascii="Arial" w:eastAsia="Times New Roman" w:hAnsi="Arial" w:cs="Arial"/>
                <w:b/>
                <w:bCs/>
                <w:sz w:val="24"/>
                <w:szCs w:val="24"/>
                <w:highlight w:val="yellow"/>
                <w:u w:val="single"/>
                <w:bdr w:val="none" w:sz="0" w:space="0" w:color="auto" w:frame="1"/>
                <w:lang w:eastAsia="en-GB"/>
              </w:rPr>
              <w:lastRenderedPageBreak/>
              <w:t>plan (EHCP)</w:t>
            </w:r>
            <w:r w:rsidRPr="00115FA7">
              <w:rPr>
                <w:rFonts w:ascii="Arial" w:eastAsia="Times New Roman" w:hAnsi="Arial" w:cs="Arial"/>
                <w:b/>
                <w:bCs/>
                <w:sz w:val="24"/>
                <w:szCs w:val="24"/>
                <w:lang w:eastAsia="en-GB"/>
              </w:rPr>
              <w:t>.</w:t>
            </w:r>
            <w:r w:rsidRPr="00115FA7">
              <w:rPr>
                <w:rFonts w:ascii="Arial" w:eastAsia="Times New Roman" w:hAnsi="Arial" w:cs="Arial"/>
                <w:sz w:val="24"/>
                <w:szCs w:val="24"/>
                <w:lang w:eastAsia="en-GB"/>
              </w:rPr>
              <w:t xml:space="preserve"> </w:t>
            </w:r>
            <w:r w:rsidRPr="00B94A11">
              <w:rPr>
                <w:rFonts w:ascii="Arial" w:eastAsia="Times New Roman" w:hAnsi="Arial" w:cs="Arial"/>
                <w:color w:val="333333"/>
                <w:sz w:val="24"/>
                <w:szCs w:val="24"/>
                <w:lang w:eastAsia="en-GB"/>
              </w:rPr>
              <w:t>This is to meet the needs of children with complex or significant SEN whose needs can't be met through elements 1 and 2 alone. </w:t>
            </w:r>
            <w:r w:rsidR="00FF6B5A" w:rsidRPr="00B94A11">
              <w:rPr>
                <w:rFonts w:ascii="Arial" w:eastAsia="Times New Roman" w:hAnsi="Arial" w:cs="Arial"/>
                <w:color w:val="333333"/>
                <w:sz w:val="24"/>
                <w:szCs w:val="24"/>
                <w:lang w:eastAsia="en-GB"/>
              </w:rPr>
              <w:t xml:space="preserve"> </w:t>
            </w:r>
            <w:r w:rsidR="00B94A11" w:rsidRPr="002F5D8E">
              <w:rPr>
                <w:rFonts w:ascii="Arial" w:eastAsia="Times New Roman" w:hAnsi="Arial" w:cs="Arial"/>
                <w:color w:val="333333"/>
                <w:sz w:val="24"/>
                <w:szCs w:val="24"/>
                <w:lang w:eastAsia="en-GB"/>
              </w:rPr>
              <w:t xml:space="preserve">A </w:t>
            </w:r>
            <w:r w:rsidR="00B94A11" w:rsidRPr="002F5D8E">
              <w:rPr>
                <w:rFonts w:ascii="Arial" w:eastAsia="Times New Roman" w:hAnsi="Arial" w:cs="Arial"/>
                <w:b/>
                <w:bCs/>
                <w:color w:val="333333"/>
                <w:sz w:val="24"/>
                <w:szCs w:val="24"/>
                <w:highlight w:val="yellow"/>
                <w:u w:val="single"/>
                <w:lang w:eastAsia="en-GB"/>
              </w:rPr>
              <w:t>matrix</w:t>
            </w:r>
            <w:r w:rsidR="00B94A11" w:rsidRPr="002F5D8E">
              <w:rPr>
                <w:rFonts w:ascii="Arial" w:eastAsia="Times New Roman" w:hAnsi="Arial" w:cs="Arial"/>
                <w:color w:val="333333"/>
                <w:sz w:val="24"/>
                <w:szCs w:val="24"/>
                <w:u w:val="single"/>
                <w:lang w:eastAsia="en-GB"/>
              </w:rPr>
              <w:t xml:space="preserve"> </w:t>
            </w:r>
            <w:r w:rsidR="00B94A11" w:rsidRPr="002F5D8E">
              <w:rPr>
                <w:rFonts w:ascii="Arial" w:eastAsia="Times New Roman" w:hAnsi="Arial" w:cs="Arial"/>
                <w:color w:val="333333"/>
                <w:sz w:val="24"/>
                <w:szCs w:val="24"/>
                <w:lang w:eastAsia="en-GB"/>
              </w:rPr>
              <w:t>is used to determine the level of funding that mainstream schools will receive based on the assessed needs of individual children.</w:t>
            </w:r>
            <w:r w:rsidR="00B94A11">
              <w:rPr>
                <w:rFonts w:ascii="Arial" w:eastAsia="Times New Roman" w:hAnsi="Arial" w:cs="Arial"/>
                <w:color w:val="333333"/>
                <w:sz w:val="24"/>
                <w:szCs w:val="24"/>
                <w:lang w:eastAsia="en-GB"/>
              </w:rPr>
              <w:t xml:space="preserve"> </w:t>
            </w:r>
          </w:p>
        </w:tc>
      </w:tr>
    </w:tbl>
    <w:p w14:paraId="1EE80EFE" w14:textId="73144AC1" w:rsidR="00FF6B5A" w:rsidRDefault="00115FA7" w:rsidP="00FF6B5A">
      <w:pPr>
        <w:shd w:val="clear" w:color="auto" w:fill="FFFFFF"/>
        <w:spacing w:after="240" w:line="240" w:lineRule="auto"/>
        <w:rPr>
          <w:rFonts w:eastAsia="Times New Roman" w:cstheme="minorHAnsi"/>
          <w:color w:val="333333"/>
          <w:lang w:eastAsia="en-GB"/>
        </w:rPr>
      </w:pPr>
      <w:r>
        <w:rPr>
          <w:rFonts w:eastAsia="Times New Roman" w:cstheme="minorHAnsi"/>
          <w:noProof/>
          <w:color w:val="333333"/>
          <w:lang w:eastAsia="en-GB"/>
        </w:rPr>
        <w:lastRenderedPageBreak/>
        <mc:AlternateContent>
          <mc:Choice Requires="wpg">
            <w:drawing>
              <wp:anchor distT="0" distB="0" distL="114300" distR="114300" simplePos="0" relativeHeight="251663360" behindDoc="0" locked="0" layoutInCell="1" allowOverlap="1" wp14:anchorId="6C84BB0E" wp14:editId="703E187C">
                <wp:simplePos x="0" y="0"/>
                <wp:positionH relativeFrom="column">
                  <wp:posOffset>1348740</wp:posOffset>
                </wp:positionH>
                <wp:positionV relativeFrom="paragraph">
                  <wp:posOffset>293370</wp:posOffset>
                </wp:positionV>
                <wp:extent cx="3467100" cy="4564380"/>
                <wp:effectExtent l="0" t="0" r="19050" b="26670"/>
                <wp:wrapNone/>
                <wp:docPr id="1" name="Group 1"/>
                <wp:cNvGraphicFramePr/>
                <a:graphic xmlns:a="http://schemas.openxmlformats.org/drawingml/2006/main">
                  <a:graphicData uri="http://schemas.microsoft.com/office/word/2010/wordprocessingGroup">
                    <wpg:wgp>
                      <wpg:cNvGrpSpPr/>
                      <wpg:grpSpPr>
                        <a:xfrm>
                          <a:off x="0" y="0"/>
                          <a:ext cx="3467100" cy="4564380"/>
                          <a:chOff x="0" y="0"/>
                          <a:chExt cx="3467100" cy="4564380"/>
                        </a:xfrm>
                      </wpg:grpSpPr>
                      <wps:wsp>
                        <wps:cNvPr id="10" name="Flowchart: Process 10">
                          <a:extLst>
                            <a:ext uri="{FF2B5EF4-FFF2-40B4-BE49-F238E27FC236}">
                              <a16:creationId xmlns:a16="http://schemas.microsoft.com/office/drawing/2014/main" id="{A3E3B1B8-A8E0-49B4-B08E-3DA88832FCCC}"/>
                            </a:ext>
                          </a:extLst>
                        </wps:cNvPr>
                        <wps:cNvSpPr/>
                        <wps:spPr>
                          <a:xfrm>
                            <a:off x="106680" y="0"/>
                            <a:ext cx="3352800" cy="86106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72C140D" w14:textId="77777777" w:rsidR="00FF6B5A" w:rsidRDefault="00FF6B5A" w:rsidP="00FF6B5A">
                              <w:pPr>
                                <w:jc w:val="center"/>
                                <w:rPr>
                                  <w:sz w:val="24"/>
                                  <w:szCs w:val="24"/>
                                </w:rPr>
                              </w:pPr>
                              <w:r>
                                <w:rPr>
                                  <w:rFonts w:hAnsi="Calibri"/>
                                  <w:color w:val="FFFFFF" w:themeColor="light1"/>
                                  <w:kern w:val="24"/>
                                  <w:sz w:val="20"/>
                                  <w:szCs w:val="20"/>
                                </w:rPr>
                                <w:t>Core Funding</w:t>
                              </w:r>
                            </w:p>
                            <w:p w14:paraId="010A101E" w14:textId="1D88257E" w:rsidR="00FF6B5A" w:rsidRDefault="00FF6B5A" w:rsidP="00FF6B5A">
                              <w:pPr>
                                <w:jc w:val="center"/>
                              </w:pPr>
                              <w:r>
                                <w:rPr>
                                  <w:rFonts w:hAnsi="Calibri"/>
                                  <w:color w:val="FFFFFF" w:themeColor="light1"/>
                                  <w:kern w:val="24"/>
                                  <w:sz w:val="20"/>
                                  <w:szCs w:val="20"/>
                                </w:rPr>
                                <w:t xml:space="preserve"> (Per Pupil Funding Delegated Budget covers all pupils </w:t>
                              </w:r>
                              <w:r w:rsidR="00115FA7">
                                <w:rPr>
                                  <w:rFonts w:hAnsi="Calibri"/>
                                  <w:color w:val="FFFFFF" w:themeColor="light1"/>
                                  <w:kern w:val="24"/>
                                  <w:sz w:val="20"/>
                                  <w:szCs w:val="20"/>
                                </w:rPr>
                                <w:t>i</w:t>
                              </w:r>
                              <w:r>
                                <w:rPr>
                                  <w:rFonts w:hAnsi="Calibri"/>
                                  <w:color w:val="FFFFFF" w:themeColor="light1"/>
                                  <w:kern w:val="24"/>
                                  <w:sz w:val="20"/>
                                  <w:szCs w:val="20"/>
                                </w:rPr>
                                <w:t>nc</w:t>
                              </w:r>
                              <w:r w:rsidR="00115FA7">
                                <w:rPr>
                                  <w:rFonts w:hAnsi="Calibri"/>
                                  <w:color w:val="FFFFFF" w:themeColor="light1"/>
                                  <w:kern w:val="24"/>
                                  <w:sz w:val="20"/>
                                  <w:szCs w:val="20"/>
                                </w:rPr>
                                <w:t>.</w:t>
                              </w:r>
                              <w:r>
                                <w:rPr>
                                  <w:rFonts w:hAnsi="Calibri"/>
                                  <w:color w:val="FFFFFF" w:themeColor="light1"/>
                                  <w:kern w:val="24"/>
                                  <w:sz w:val="20"/>
                                  <w:szCs w:val="20"/>
                                </w:rPr>
                                <w:t xml:space="preserve"> SEND) </w:t>
                              </w:r>
                            </w:p>
                          </w:txbxContent>
                        </wps:txbx>
                        <wps:bodyPr wrap="square" rtlCol="0" anchor="ctr">
                          <a:noAutofit/>
                        </wps:bodyPr>
                      </wps:wsp>
                      <wps:wsp>
                        <wps:cNvPr id="9" name="Arrow: Down 9">
                          <a:extLst>
                            <a:ext uri="{FF2B5EF4-FFF2-40B4-BE49-F238E27FC236}">
                              <a16:creationId xmlns:a16="http://schemas.microsoft.com/office/drawing/2014/main" id="{D04778BF-00F6-4BF2-8786-248D5A142B93}"/>
                            </a:ext>
                          </a:extLst>
                        </wps:cNvPr>
                        <wps:cNvSpPr/>
                        <wps:spPr>
                          <a:xfrm>
                            <a:off x="1535430" y="891540"/>
                            <a:ext cx="484505" cy="868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lowchart: Process 7">
                          <a:extLst>
                            <a:ext uri="{FF2B5EF4-FFF2-40B4-BE49-F238E27FC236}">
                              <a16:creationId xmlns:a16="http://schemas.microsoft.com/office/drawing/2014/main" id="{C5B05372-9E6E-4843-85C5-04AD6D3D6C84}"/>
                            </a:ext>
                          </a:extLst>
                        </wps:cNvPr>
                        <wps:cNvSpPr/>
                        <wps:spPr>
                          <a:xfrm>
                            <a:off x="91440" y="1775460"/>
                            <a:ext cx="3368040" cy="85344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A190239" w14:textId="77777777" w:rsidR="00FF6B5A" w:rsidRDefault="00FF6B5A" w:rsidP="00FF6B5A">
                              <w:pPr>
                                <w:jc w:val="center"/>
                                <w:rPr>
                                  <w:sz w:val="24"/>
                                  <w:szCs w:val="24"/>
                                </w:rPr>
                              </w:pPr>
                              <w:r>
                                <w:rPr>
                                  <w:rFonts w:hAnsi="Calibri"/>
                                  <w:color w:val="FFFFFF" w:themeColor="light1"/>
                                  <w:kern w:val="24"/>
                                  <w:sz w:val="20"/>
                                  <w:szCs w:val="20"/>
                                </w:rPr>
                                <w:t>Notional SEN Funding (up to £6,000 and included within Schools Budget)</w:t>
                              </w:r>
                            </w:p>
                          </w:txbxContent>
                        </wps:txbx>
                        <wps:bodyPr wrap="square" rtlCol="0" anchor="ctr">
                          <a:noAutofit/>
                        </wps:bodyPr>
                      </wps:wsp>
                      <wps:wsp>
                        <wps:cNvPr id="2" name="Arrow: Down 2"/>
                        <wps:cNvSpPr/>
                        <wps:spPr>
                          <a:xfrm>
                            <a:off x="1504950" y="2636520"/>
                            <a:ext cx="484505" cy="9982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4B8201" w14:textId="77777777" w:rsidR="00FF6B5A" w:rsidRDefault="00FF6B5A" w:rsidP="00FF6B5A">
                              <w:pPr>
                                <w:jc w:val="center"/>
                              </w:pPr>
                              <w:r>
                                <w:t>EHCPP</w:t>
                              </w:r>
                            </w:p>
                          </w:txbxContent>
                        </wps:txbx>
                        <wps:bodyPr rtlCol="0" anchor="ctr">
                          <a:noAutofit/>
                        </wps:bodyPr>
                      </wps:wsp>
                      <wps:wsp>
                        <wps:cNvPr id="5" name="Flowchart: Process 5">
                          <a:extLst>
                            <a:ext uri="{FF2B5EF4-FFF2-40B4-BE49-F238E27FC236}">
                              <a16:creationId xmlns:a16="http://schemas.microsoft.com/office/drawing/2014/main" id="{FF6003FD-441C-4862-AA41-33B23608FCB1}"/>
                            </a:ext>
                          </a:extLst>
                        </wps:cNvPr>
                        <wps:cNvSpPr/>
                        <wps:spPr>
                          <a:xfrm>
                            <a:off x="0" y="3680460"/>
                            <a:ext cx="3467100" cy="883920"/>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C772ECF" w14:textId="172ECFFD" w:rsidR="00FF6B5A" w:rsidRDefault="00FF6B5A" w:rsidP="00FF6B5A">
                              <w:pPr>
                                <w:jc w:val="center"/>
                                <w:rPr>
                                  <w:sz w:val="24"/>
                                  <w:szCs w:val="24"/>
                                </w:rPr>
                              </w:pPr>
                              <w:r>
                                <w:rPr>
                                  <w:rFonts w:hAnsi="Calibri"/>
                                  <w:color w:val="FFFFFF" w:themeColor="light1"/>
                                  <w:kern w:val="24"/>
                                  <w:sz w:val="20"/>
                                  <w:szCs w:val="20"/>
                                </w:rPr>
                                <w:t>Top Up Funding (over £6,000 and fund</w:t>
                              </w:r>
                              <w:r w:rsidR="00115FA7">
                                <w:rPr>
                                  <w:rFonts w:hAnsi="Calibri"/>
                                  <w:color w:val="FFFFFF" w:themeColor="light1"/>
                                  <w:kern w:val="24"/>
                                  <w:sz w:val="20"/>
                                  <w:szCs w:val="20"/>
                                </w:rPr>
                                <w:t>ed</w:t>
                              </w:r>
                              <w:r>
                                <w:rPr>
                                  <w:rFonts w:hAnsi="Calibri"/>
                                  <w:color w:val="FFFFFF" w:themeColor="light1"/>
                                  <w:kern w:val="24"/>
                                  <w:sz w:val="20"/>
                                  <w:szCs w:val="20"/>
                                </w:rPr>
                                <w:t xml:space="preserve"> via Local Authority High Needs Block)</w:t>
                              </w:r>
                            </w:p>
                          </w:txbxContent>
                        </wps:txbx>
                        <wps:bodyPr wrap="square" rtlCol="0" anchor="ctr">
                          <a:noAutofit/>
                        </wps:bodyPr>
                      </wps:wsp>
                    </wpg:wgp>
                  </a:graphicData>
                </a:graphic>
              </wp:anchor>
            </w:drawing>
          </mc:Choice>
          <mc:Fallback>
            <w:pict>
              <v:group w14:anchorId="6C84BB0E" id="Group 1" o:spid="_x0000_s1026" style="position:absolute;margin-left:106.2pt;margin-top:23.1pt;width:273pt;height:359.4pt;z-index:251663360" coordsize="34671,4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">
                <v:shapetype id="_x0000_t109" coordsize="21600,21600" o:spt="109" path="m,l,21600r21600,l21600,xe">
                  <v:stroke joinstyle="miter"/>
                  <v:path gradientshapeok="t" o:connecttype="rect"/>
                </v:shapetype>
                <v:shape id="Flowchart: Process 10" o:spid="_x0000_s1027" type="#_x0000_t109" style="position:absolute;left:1066;width:33528;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" fillcolor="#ed7d31 [3205]" strokecolor="#823b0b [1605]" strokeweight="1pt">
                  <v:textbox>
                    <w:txbxContent>
                      <w:p w14:paraId="472C140D" w14:textId="77777777" w:rsidR="00FF6B5A" w:rsidRDefault="00FF6B5A" w:rsidP="00FF6B5A">
                        <w:pPr>
                          <w:jc w:val="center"/>
                          <w:rPr>
                            <w:sz w:val="24"/>
                            <w:szCs w:val="24"/>
                          </w:rPr>
                        </w:pPr>
                        <w:r>
                          <w:rPr>
                            <w:rFonts w:hAnsi="Calibri"/>
                            <w:color w:val="FFFFFF" w:themeColor="light1"/>
                            <w:kern w:val="24"/>
                            <w:sz w:val="20"/>
                            <w:szCs w:val="20"/>
                          </w:rPr>
                          <w:t>Core Funding</w:t>
                        </w:r>
                      </w:p>
                      <w:p w14:paraId="010A101E" w14:textId="1D88257E" w:rsidR="00FF6B5A" w:rsidRDefault="00FF6B5A" w:rsidP="00FF6B5A">
                        <w:pPr>
                          <w:jc w:val="center"/>
                        </w:pPr>
                        <w:r>
                          <w:rPr>
                            <w:rFonts w:hAnsi="Calibri"/>
                            <w:color w:val="FFFFFF" w:themeColor="light1"/>
                            <w:kern w:val="24"/>
                            <w:sz w:val="20"/>
                            <w:szCs w:val="20"/>
                          </w:rPr>
                          <w:t xml:space="preserve"> (Per Pupil Funding Delegated Budget covers all pupils </w:t>
                        </w:r>
                        <w:r w:rsidR="00115FA7">
                          <w:rPr>
                            <w:rFonts w:hAnsi="Calibri"/>
                            <w:color w:val="FFFFFF" w:themeColor="light1"/>
                            <w:kern w:val="24"/>
                            <w:sz w:val="20"/>
                            <w:szCs w:val="20"/>
                          </w:rPr>
                          <w:t>i</w:t>
                        </w:r>
                        <w:r>
                          <w:rPr>
                            <w:rFonts w:hAnsi="Calibri"/>
                            <w:color w:val="FFFFFF" w:themeColor="light1"/>
                            <w:kern w:val="24"/>
                            <w:sz w:val="20"/>
                            <w:szCs w:val="20"/>
                          </w:rPr>
                          <w:t>nc</w:t>
                        </w:r>
                        <w:r w:rsidR="00115FA7">
                          <w:rPr>
                            <w:rFonts w:hAnsi="Calibri"/>
                            <w:color w:val="FFFFFF" w:themeColor="light1"/>
                            <w:kern w:val="24"/>
                            <w:sz w:val="20"/>
                            <w:szCs w:val="20"/>
                          </w:rPr>
                          <w:t>.</w:t>
                        </w:r>
                        <w:r>
                          <w:rPr>
                            <w:rFonts w:hAnsi="Calibri"/>
                            <w:color w:val="FFFFFF" w:themeColor="light1"/>
                            <w:kern w:val="24"/>
                            <w:sz w:val="20"/>
                            <w:szCs w:val="20"/>
                          </w:rPr>
                          <w:t xml:space="preserve"> SEND)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8" type="#_x0000_t67" style="position:absolute;left:15354;top:8915;width:4845;height:8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" adj="15576" fillcolor="#4472c4 [3204]" strokecolor="#1f3763 [1604]" strokeweight="1pt"/>
                <v:shape id="Flowchart: Process 7" o:spid="_x0000_s1029" type="#_x0000_t109" style="position:absolute;left:914;top:17754;width:33680;height:8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" fillcolor="#ed7d31 [3205]" strokecolor="#823b0b [1605]" strokeweight="1pt">
                  <v:textbox>
                    <w:txbxContent>
                      <w:p w14:paraId="7A190239" w14:textId="77777777" w:rsidR="00FF6B5A" w:rsidRDefault="00FF6B5A" w:rsidP="00FF6B5A">
                        <w:pPr>
                          <w:jc w:val="center"/>
                          <w:rPr>
                            <w:sz w:val="24"/>
                            <w:szCs w:val="24"/>
                          </w:rPr>
                        </w:pPr>
                        <w:r>
                          <w:rPr>
                            <w:rFonts w:hAnsi="Calibri"/>
                            <w:color w:val="FFFFFF" w:themeColor="light1"/>
                            <w:kern w:val="24"/>
                            <w:sz w:val="20"/>
                            <w:szCs w:val="20"/>
                          </w:rPr>
                          <w:t>Notional SEN Funding (up to £6,000 and included within Schools Budget)</w:t>
                        </w:r>
                      </w:p>
                    </w:txbxContent>
                  </v:textbox>
                </v:shape>
                <v:shape id="Arrow: Down 2" o:spid="_x0000_s1030" type="#_x0000_t67" style="position:absolute;left:15049;top:26365;width:4845;height:9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" adj="16358" fillcolor="#4472c4 [3204]" strokecolor="#1f3763 [1604]" strokeweight="1pt">
                  <v:textbox>
                    <w:txbxContent>
                      <w:p w14:paraId="734B8201" w14:textId="77777777" w:rsidR="00FF6B5A" w:rsidRDefault="00FF6B5A" w:rsidP="00FF6B5A">
                        <w:pPr>
                          <w:jc w:val="center"/>
                        </w:pPr>
                        <w:r>
                          <w:t>EHCPP</w:t>
                        </w:r>
                      </w:p>
                    </w:txbxContent>
                  </v:textbox>
                </v:shape>
                <v:shape id="Flowchart: Process 5" o:spid="_x0000_s1031" type="#_x0000_t109" style="position:absolute;top:36804;width:34671;height:8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" fillcolor="#ed7d31 [3205]" strokecolor="#823b0b [1605]" strokeweight="1pt">
                  <v:textbox>
                    <w:txbxContent>
                      <w:p w14:paraId="2C772ECF" w14:textId="172ECFFD" w:rsidR="00FF6B5A" w:rsidRDefault="00FF6B5A" w:rsidP="00FF6B5A">
                        <w:pPr>
                          <w:jc w:val="center"/>
                          <w:rPr>
                            <w:sz w:val="24"/>
                            <w:szCs w:val="24"/>
                          </w:rPr>
                        </w:pPr>
                        <w:r>
                          <w:rPr>
                            <w:rFonts w:hAnsi="Calibri"/>
                            <w:color w:val="FFFFFF" w:themeColor="light1"/>
                            <w:kern w:val="24"/>
                            <w:sz w:val="20"/>
                            <w:szCs w:val="20"/>
                          </w:rPr>
                          <w:t>Top Up Funding (over £6,000 and fund</w:t>
                        </w:r>
                        <w:r w:rsidR="00115FA7">
                          <w:rPr>
                            <w:rFonts w:hAnsi="Calibri"/>
                            <w:color w:val="FFFFFF" w:themeColor="light1"/>
                            <w:kern w:val="24"/>
                            <w:sz w:val="20"/>
                            <w:szCs w:val="20"/>
                          </w:rPr>
                          <w:t>ed</w:t>
                        </w:r>
                        <w:r>
                          <w:rPr>
                            <w:rFonts w:hAnsi="Calibri"/>
                            <w:color w:val="FFFFFF" w:themeColor="light1"/>
                            <w:kern w:val="24"/>
                            <w:sz w:val="20"/>
                            <w:szCs w:val="20"/>
                          </w:rPr>
                          <w:t xml:space="preserve"> via Local Authority High Needs Block)</w:t>
                        </w:r>
                      </w:p>
                    </w:txbxContent>
                  </v:textbox>
                </v:shape>
              </v:group>
            </w:pict>
          </mc:Fallback>
        </mc:AlternateContent>
      </w:r>
      <w:r w:rsidR="00FF6B5A">
        <w:rPr>
          <w:rFonts w:eastAsia="Times New Roman" w:cstheme="minorHAnsi"/>
          <w:color w:val="333333"/>
          <w:lang w:eastAsia="en-GB"/>
        </w:rPr>
        <w:tab/>
      </w:r>
      <w:r w:rsidR="00FF6B5A">
        <w:rPr>
          <w:rFonts w:eastAsia="Times New Roman" w:cstheme="minorHAnsi"/>
          <w:color w:val="333333"/>
          <w:lang w:eastAsia="en-GB"/>
        </w:rPr>
        <w:tab/>
      </w:r>
      <w:r w:rsidR="00FF6B5A">
        <w:rPr>
          <w:rFonts w:eastAsia="Times New Roman" w:cstheme="minorHAnsi"/>
          <w:color w:val="333333"/>
          <w:lang w:eastAsia="en-GB"/>
        </w:rPr>
        <w:tab/>
      </w:r>
      <w:r w:rsidR="00FF6B5A">
        <w:rPr>
          <w:rFonts w:eastAsia="Times New Roman" w:cstheme="minorHAnsi"/>
          <w:color w:val="333333"/>
          <w:lang w:eastAsia="en-GB"/>
        </w:rPr>
        <w:tab/>
      </w:r>
    </w:p>
    <w:p w14:paraId="4793EAC2" w14:textId="010E612B" w:rsidR="00FF6B5A" w:rsidRDefault="00FF6B5A" w:rsidP="00FF6B5A">
      <w:pPr>
        <w:shd w:val="clear" w:color="auto" w:fill="FFFFFF"/>
        <w:spacing w:after="240" w:line="240" w:lineRule="auto"/>
        <w:rPr>
          <w:rFonts w:eastAsia="Times New Roman" w:cstheme="minorHAnsi"/>
          <w:color w:val="333333"/>
          <w:lang w:eastAsia="en-GB"/>
        </w:rPr>
      </w:pPr>
    </w:p>
    <w:p w14:paraId="10A1EF11" w14:textId="27AB97F1" w:rsidR="00FF6B5A" w:rsidRDefault="00FF6B5A" w:rsidP="00FF6B5A">
      <w:pPr>
        <w:shd w:val="clear" w:color="auto" w:fill="FFFFFF"/>
        <w:spacing w:after="240" w:line="240" w:lineRule="auto"/>
        <w:rPr>
          <w:rFonts w:eastAsia="Times New Roman" w:cstheme="minorHAnsi"/>
          <w:color w:val="333333"/>
          <w:lang w:eastAsia="en-GB"/>
        </w:rPr>
      </w:pPr>
    </w:p>
    <w:p w14:paraId="2F5D29CE" w14:textId="65E70BFD" w:rsidR="00FF6B5A" w:rsidRDefault="00FF6B5A" w:rsidP="00FF6B5A">
      <w:pPr>
        <w:rPr>
          <w:b/>
          <w:bCs/>
          <w:u w:val="single"/>
        </w:rPr>
      </w:pPr>
    </w:p>
    <w:p w14:paraId="24199A61" w14:textId="162D5DF6" w:rsidR="00FF6B5A" w:rsidRDefault="00FF6B5A" w:rsidP="00FF6B5A">
      <w:pPr>
        <w:rPr>
          <w:b/>
          <w:bCs/>
          <w:u w:val="single"/>
        </w:rPr>
      </w:pPr>
    </w:p>
    <w:p w14:paraId="05444D37" w14:textId="7C6826C3" w:rsidR="00FF6B5A" w:rsidRDefault="00FF6B5A" w:rsidP="00FF6B5A">
      <w:pPr>
        <w:rPr>
          <w:b/>
          <w:bCs/>
          <w:u w:val="single"/>
        </w:rPr>
      </w:pPr>
    </w:p>
    <w:p w14:paraId="2852DF85" w14:textId="31C63B69" w:rsidR="00FF6B5A" w:rsidRDefault="00FF6B5A" w:rsidP="00FF6B5A"/>
    <w:p w14:paraId="0E55AF10" w14:textId="5225F1EB" w:rsidR="00FF6B5A" w:rsidRDefault="00FF6B5A" w:rsidP="00FF6B5A"/>
    <w:p w14:paraId="08299FB4" w14:textId="24CB1EC3" w:rsidR="00FF6B5A" w:rsidRDefault="00FF6B5A" w:rsidP="00FF6B5A"/>
    <w:p w14:paraId="3FE07A48" w14:textId="2E4822A9" w:rsidR="00FF6B5A" w:rsidRDefault="00FF6B5A" w:rsidP="00FF6B5A"/>
    <w:p w14:paraId="21BFF759" w14:textId="787DD137" w:rsidR="00FF6B5A" w:rsidRDefault="00FF6B5A" w:rsidP="00FF6B5A"/>
    <w:p w14:paraId="5C80C6FB" w14:textId="691336C7" w:rsidR="00FF6B5A" w:rsidRDefault="00FF6B5A" w:rsidP="00FF6B5A"/>
    <w:p w14:paraId="535E671F" w14:textId="1EE68529" w:rsidR="00FF6B5A" w:rsidRDefault="00FF6B5A" w:rsidP="00FF6B5A"/>
    <w:p w14:paraId="67A6E53A" w14:textId="780D6CD3" w:rsidR="00FF6B5A" w:rsidRDefault="00FF6B5A" w:rsidP="00FF6B5A"/>
    <w:p w14:paraId="08B4E187" w14:textId="63CE9CAF" w:rsidR="00FF6B5A" w:rsidRDefault="00FF6B5A" w:rsidP="00FF6B5A"/>
    <w:p w14:paraId="1E3CAA66" w14:textId="2E9E6732" w:rsidR="00FF6B5A" w:rsidRDefault="00FF6B5A" w:rsidP="00FF6B5A"/>
    <w:p w14:paraId="1861C0EE" w14:textId="011588BA" w:rsidR="00FF6B5A" w:rsidRDefault="00FF6B5A" w:rsidP="00FF6B5A"/>
    <w:p w14:paraId="793334F0" w14:textId="77777777" w:rsidR="00FF6B5A" w:rsidRDefault="00FF6B5A" w:rsidP="00FF6B5A"/>
    <w:p w14:paraId="3C82CA28" w14:textId="3E1D398F" w:rsidR="00FF6B5A" w:rsidRPr="000E7AFA" w:rsidRDefault="000E7AFA" w:rsidP="00FF6B5A">
      <w:pPr>
        <w:rPr>
          <w:rFonts w:ascii="Arial" w:hAnsi="Arial" w:cs="Arial"/>
          <w:sz w:val="24"/>
          <w:szCs w:val="24"/>
        </w:rPr>
      </w:pPr>
      <w:r w:rsidRPr="00791C1E">
        <w:rPr>
          <w:rFonts w:ascii="Arial" w:hAnsi="Arial" w:cs="Arial"/>
          <w:sz w:val="24"/>
          <w:szCs w:val="24"/>
        </w:rPr>
        <w:t xml:space="preserve">Accountability for High Needs Funding is through the local </w:t>
      </w:r>
      <w:proofErr w:type="gramStart"/>
      <w:r w:rsidRPr="00791C1E">
        <w:rPr>
          <w:rFonts w:ascii="Arial" w:hAnsi="Arial" w:cs="Arial"/>
          <w:sz w:val="24"/>
          <w:szCs w:val="24"/>
        </w:rPr>
        <w:t>schools</w:t>
      </w:r>
      <w:proofErr w:type="gramEnd"/>
      <w:r w:rsidRPr="00791C1E">
        <w:rPr>
          <w:rFonts w:ascii="Arial" w:hAnsi="Arial" w:cs="Arial"/>
          <w:sz w:val="24"/>
          <w:szCs w:val="24"/>
        </w:rPr>
        <w:t xml:space="preserve"> forum. Dudley </w:t>
      </w:r>
      <w:hyperlink r:id="rId7" w:history="1">
        <w:r w:rsidRPr="00791C1E">
          <w:rPr>
            <w:rStyle w:val="Hyperlink"/>
            <w:rFonts w:ascii="Arial" w:hAnsi="Arial" w:cs="Arial"/>
            <w:b/>
            <w:bCs/>
            <w:sz w:val="24"/>
            <w:szCs w:val="24"/>
            <w:highlight w:val="yellow"/>
          </w:rPr>
          <w:t>Schools Forum</w:t>
        </w:r>
      </w:hyperlink>
      <w:r w:rsidRPr="00791C1E">
        <w:rPr>
          <w:rFonts w:ascii="Arial" w:hAnsi="Arial" w:cs="Arial"/>
          <w:sz w:val="24"/>
          <w:szCs w:val="24"/>
        </w:rPr>
        <w:t xml:space="preserve"> </w:t>
      </w:r>
      <w:r w:rsidR="00A40FE8" w:rsidRPr="00791C1E">
        <w:rPr>
          <w:rFonts w:ascii="Arial" w:hAnsi="Arial" w:cs="Arial"/>
          <w:sz w:val="24"/>
          <w:szCs w:val="24"/>
        </w:rPr>
        <w:t>members retain oversight of</w:t>
      </w:r>
      <w:r w:rsidR="00791C1E">
        <w:rPr>
          <w:rFonts w:ascii="Arial" w:hAnsi="Arial" w:cs="Arial"/>
          <w:sz w:val="24"/>
          <w:szCs w:val="24"/>
        </w:rPr>
        <w:t>,</w:t>
      </w:r>
      <w:r w:rsidR="00A40FE8" w:rsidRPr="00791C1E">
        <w:rPr>
          <w:rFonts w:ascii="Arial" w:hAnsi="Arial" w:cs="Arial"/>
          <w:sz w:val="24"/>
          <w:szCs w:val="24"/>
        </w:rPr>
        <w:t xml:space="preserve"> and </w:t>
      </w:r>
      <w:r w:rsidRPr="00791C1E">
        <w:rPr>
          <w:rFonts w:ascii="Arial" w:hAnsi="Arial" w:cs="Arial"/>
          <w:sz w:val="24"/>
          <w:szCs w:val="24"/>
        </w:rPr>
        <w:t>regularly review</w:t>
      </w:r>
      <w:r w:rsidR="00791C1E">
        <w:rPr>
          <w:rFonts w:ascii="Arial" w:hAnsi="Arial" w:cs="Arial"/>
          <w:sz w:val="24"/>
          <w:szCs w:val="24"/>
        </w:rPr>
        <w:t>,</w:t>
      </w:r>
      <w:r w:rsidRPr="00791C1E">
        <w:rPr>
          <w:rFonts w:ascii="Arial" w:hAnsi="Arial" w:cs="Arial"/>
          <w:sz w:val="24"/>
          <w:szCs w:val="24"/>
        </w:rPr>
        <w:t xml:space="preserve"> the high needs budget</w:t>
      </w:r>
      <w:r w:rsidR="00A40FE8" w:rsidRPr="00791C1E">
        <w:rPr>
          <w:rFonts w:ascii="Arial" w:hAnsi="Arial" w:cs="Arial"/>
          <w:sz w:val="24"/>
          <w:szCs w:val="24"/>
        </w:rPr>
        <w:t xml:space="preserve">. Whilst responsibility </w:t>
      </w:r>
      <w:proofErr w:type="gramStart"/>
      <w:r w:rsidR="00A40FE8" w:rsidRPr="00791C1E">
        <w:rPr>
          <w:rFonts w:ascii="Arial" w:hAnsi="Arial" w:cs="Arial"/>
          <w:sz w:val="24"/>
          <w:szCs w:val="24"/>
        </w:rPr>
        <w:t>for  decision</w:t>
      </w:r>
      <w:proofErr w:type="gramEnd"/>
      <w:r w:rsidR="00A40FE8" w:rsidRPr="00791C1E">
        <w:rPr>
          <w:rFonts w:ascii="Arial" w:hAnsi="Arial" w:cs="Arial"/>
          <w:sz w:val="24"/>
          <w:szCs w:val="24"/>
        </w:rPr>
        <w:t xml:space="preserve"> making sits with the LA, schools forum members</w:t>
      </w:r>
      <w:r w:rsidRPr="00791C1E">
        <w:rPr>
          <w:rFonts w:ascii="Arial" w:hAnsi="Arial" w:cs="Arial"/>
          <w:sz w:val="24"/>
          <w:szCs w:val="24"/>
        </w:rPr>
        <w:t xml:space="preserve"> support LA officers to make decisions about how funding is allocated to best need the needs of all children in Dudley who require access to high needs funding to access their entitlement to education.</w:t>
      </w:r>
      <w:r w:rsidRPr="000E7AFA">
        <w:rPr>
          <w:rFonts w:ascii="Arial" w:hAnsi="Arial" w:cs="Arial"/>
          <w:sz w:val="24"/>
          <w:szCs w:val="24"/>
        </w:rPr>
        <w:t xml:space="preserve"> </w:t>
      </w:r>
    </w:p>
    <w:p w14:paraId="37F594E3" w14:textId="6624F3C7" w:rsidR="00E972F4" w:rsidRDefault="00E972F4"/>
    <w:p w14:paraId="0D37286D" w14:textId="22ECCD71" w:rsidR="007E748E" w:rsidRDefault="007E748E"/>
    <w:p w14:paraId="0DC40A4C" w14:textId="34CBB39E" w:rsidR="000E7AFA" w:rsidRDefault="000E7AFA"/>
    <w:p w14:paraId="05B67C1C" w14:textId="77777777" w:rsidR="000E7AFA" w:rsidRDefault="000E7AFA"/>
    <w:p w14:paraId="0D97F1C0" w14:textId="77777777" w:rsidR="00115FA7" w:rsidRDefault="00115FA7"/>
    <w:p w14:paraId="7C0286BF" w14:textId="297D0D75" w:rsidR="00115FA7" w:rsidRPr="007E748E" w:rsidRDefault="00115FA7" w:rsidP="00FF6B5A">
      <w:pPr>
        <w:pStyle w:val="NormalWeb"/>
        <w:shd w:val="clear" w:color="auto" w:fill="FFFFFF"/>
        <w:spacing w:before="0" w:beforeAutospacing="0" w:after="360" w:afterAutospacing="0" w:line="420" w:lineRule="atLeast"/>
        <w:textAlignment w:val="baseline"/>
        <w:rPr>
          <w:rFonts w:ascii="Arial" w:hAnsi="Arial" w:cs="Arial"/>
          <w:b/>
          <w:bCs/>
          <w:color w:val="333333"/>
          <w:sz w:val="28"/>
          <w:szCs w:val="28"/>
        </w:rPr>
      </w:pPr>
      <w:r w:rsidRPr="007E748E">
        <w:rPr>
          <w:rFonts w:ascii="Arial" w:hAnsi="Arial" w:cs="Arial"/>
          <w:b/>
          <w:bCs/>
          <w:color w:val="333333"/>
          <w:sz w:val="28"/>
          <w:szCs w:val="28"/>
        </w:rPr>
        <w:t>The SEND Matrix</w:t>
      </w:r>
    </w:p>
    <w:p w14:paraId="67B9CC65" w14:textId="7B3BD9A9" w:rsidR="00FF6B5A" w:rsidRDefault="00FF6B5A" w:rsidP="000E7AFA">
      <w:pPr>
        <w:pStyle w:val="NormalWeb"/>
        <w:shd w:val="clear" w:color="auto" w:fill="FFFFFF"/>
        <w:spacing w:before="0" w:beforeAutospacing="0" w:after="0" w:afterAutospacing="0" w:line="360" w:lineRule="auto"/>
        <w:textAlignment w:val="baseline"/>
        <w:rPr>
          <w:rFonts w:ascii="Arial" w:hAnsi="Arial" w:cs="Arial"/>
          <w:color w:val="333333"/>
        </w:rPr>
      </w:pPr>
      <w:r>
        <w:rPr>
          <w:rFonts w:ascii="Arial" w:hAnsi="Arial" w:cs="Arial"/>
          <w:color w:val="333333"/>
        </w:rPr>
        <w:t xml:space="preserve">The level of funding required </w:t>
      </w:r>
      <w:r w:rsidR="00115FA7">
        <w:rPr>
          <w:rFonts w:ascii="Arial" w:hAnsi="Arial" w:cs="Arial"/>
          <w:color w:val="333333"/>
        </w:rPr>
        <w:t>to support an EHCP is</w:t>
      </w:r>
      <w:r>
        <w:rPr>
          <w:rFonts w:ascii="Arial" w:hAnsi="Arial" w:cs="Arial"/>
          <w:color w:val="333333"/>
        </w:rPr>
        <w:t xml:space="preserve"> determined by a multi-agency panel using evidence provided by the school</w:t>
      </w:r>
      <w:r w:rsidR="00115FA7">
        <w:rPr>
          <w:rFonts w:ascii="Arial" w:hAnsi="Arial" w:cs="Arial"/>
          <w:color w:val="333333"/>
        </w:rPr>
        <w:t xml:space="preserve"> as well as information that has been gathered during the EHC needs assessment process. </w:t>
      </w:r>
      <w:r w:rsidR="00115FA7" w:rsidRPr="007E748E">
        <w:rPr>
          <w:rFonts w:ascii="Arial" w:hAnsi="Arial" w:cs="Arial"/>
          <w:color w:val="333333"/>
        </w:rPr>
        <w:t xml:space="preserve">Funding </w:t>
      </w:r>
      <w:r w:rsidRPr="007E748E">
        <w:rPr>
          <w:rFonts w:ascii="Arial" w:hAnsi="Arial" w:cs="Arial"/>
          <w:color w:val="333333"/>
        </w:rPr>
        <w:t xml:space="preserve">is allocated </w:t>
      </w:r>
      <w:r w:rsidR="00AE64FD" w:rsidRPr="007E748E">
        <w:rPr>
          <w:rFonts w:ascii="Arial" w:hAnsi="Arial" w:cs="Arial"/>
          <w:color w:val="333333"/>
        </w:rPr>
        <w:t>based on a point scoring matrix that converts into a financial value based on the level of assessed need.</w:t>
      </w:r>
    </w:p>
    <w:p w14:paraId="446486B9" w14:textId="77777777" w:rsidR="00AE64FD" w:rsidRDefault="00AE64FD" w:rsidP="00AE64FD">
      <w:pPr>
        <w:tabs>
          <w:tab w:val="left" w:pos="3840"/>
        </w:tabs>
      </w:pPr>
    </w:p>
    <w:tbl>
      <w:tblPr>
        <w:tblW w:w="9346" w:type="dxa"/>
        <w:jc w:val="center"/>
        <w:tblCellMar>
          <w:left w:w="0" w:type="dxa"/>
          <w:right w:w="0" w:type="dxa"/>
        </w:tblCellMar>
        <w:tblLook w:val="0420" w:firstRow="1" w:lastRow="0" w:firstColumn="0" w:lastColumn="0" w:noHBand="0" w:noVBand="1"/>
      </w:tblPr>
      <w:tblGrid>
        <w:gridCol w:w="1869"/>
        <w:gridCol w:w="1869"/>
        <w:gridCol w:w="1869"/>
        <w:gridCol w:w="1869"/>
        <w:gridCol w:w="1870"/>
      </w:tblGrid>
      <w:tr w:rsidR="00AE64FD" w14:paraId="3841626F" w14:textId="77777777" w:rsidTr="007E748E">
        <w:trPr>
          <w:trHeight w:val="165"/>
          <w:jc w:val="center"/>
        </w:trPr>
        <w:tc>
          <w:tcPr>
            <w:tcW w:w="186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F914F35" w14:textId="3773ABE7" w:rsidR="00AE64FD" w:rsidRDefault="00CF069C" w:rsidP="007E748E">
            <w:pPr>
              <w:tabs>
                <w:tab w:val="left" w:pos="3840"/>
              </w:tabs>
              <w:jc w:val="center"/>
            </w:pPr>
            <w:r>
              <w:rPr>
                <w:b/>
                <w:bCs/>
              </w:rPr>
              <w:t>Matrix Group</w:t>
            </w:r>
          </w:p>
        </w:tc>
        <w:tc>
          <w:tcPr>
            <w:tcW w:w="186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4988296" w14:textId="77777777" w:rsidR="00AE64FD" w:rsidRDefault="00AE64FD" w:rsidP="007E748E">
            <w:pPr>
              <w:tabs>
                <w:tab w:val="left" w:pos="3840"/>
              </w:tabs>
              <w:jc w:val="center"/>
            </w:pPr>
            <w:r>
              <w:rPr>
                <w:b/>
                <w:bCs/>
              </w:rPr>
              <w:t>Points</w:t>
            </w:r>
          </w:p>
        </w:tc>
        <w:tc>
          <w:tcPr>
            <w:tcW w:w="186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5FBCCAC8" w14:textId="42D4681A" w:rsidR="00115FA7" w:rsidRPr="007E748E" w:rsidRDefault="00AE64FD" w:rsidP="007E748E">
            <w:pPr>
              <w:tabs>
                <w:tab w:val="left" w:pos="3840"/>
              </w:tabs>
              <w:jc w:val="center"/>
              <w:rPr>
                <w:b/>
                <w:bCs/>
              </w:rPr>
            </w:pPr>
            <w:r>
              <w:rPr>
                <w:b/>
                <w:bCs/>
              </w:rPr>
              <w:t>Notional SEN</w:t>
            </w:r>
          </w:p>
          <w:p w14:paraId="49D6A8A1" w14:textId="51DB28E5" w:rsidR="00115FA7" w:rsidRDefault="00115FA7" w:rsidP="007E748E">
            <w:pPr>
              <w:tabs>
                <w:tab w:val="left" w:pos="3840"/>
              </w:tabs>
              <w:jc w:val="center"/>
            </w:pPr>
            <w:r>
              <w:t>Element 2</w:t>
            </w:r>
          </w:p>
        </w:tc>
        <w:tc>
          <w:tcPr>
            <w:tcW w:w="186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A1BA564" w14:textId="13FBED89" w:rsidR="007E748E" w:rsidRPr="007E748E" w:rsidRDefault="00115FA7" w:rsidP="007E748E">
            <w:pPr>
              <w:tabs>
                <w:tab w:val="left" w:pos="3840"/>
              </w:tabs>
              <w:jc w:val="center"/>
              <w:rPr>
                <w:b/>
                <w:bCs/>
              </w:rPr>
            </w:pPr>
            <w:r>
              <w:rPr>
                <w:b/>
                <w:bCs/>
              </w:rPr>
              <w:t xml:space="preserve">Top-up </w:t>
            </w:r>
            <w:r w:rsidR="00AE64FD">
              <w:rPr>
                <w:b/>
                <w:bCs/>
              </w:rPr>
              <w:t>Funding</w:t>
            </w:r>
          </w:p>
          <w:p w14:paraId="4B101728" w14:textId="4A8CE435" w:rsidR="00115FA7" w:rsidRDefault="00115FA7" w:rsidP="007E748E">
            <w:pPr>
              <w:tabs>
                <w:tab w:val="left" w:pos="3840"/>
              </w:tabs>
              <w:jc w:val="center"/>
            </w:pPr>
            <w:r>
              <w:t>Element 3</w:t>
            </w:r>
          </w:p>
        </w:tc>
        <w:tc>
          <w:tcPr>
            <w:tcW w:w="187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F956034" w14:textId="31A4A287" w:rsidR="00AE64FD" w:rsidRDefault="00AE64FD" w:rsidP="007E748E">
            <w:pPr>
              <w:tabs>
                <w:tab w:val="left" w:pos="3840"/>
              </w:tabs>
              <w:jc w:val="center"/>
              <w:rPr>
                <w:b/>
                <w:bCs/>
              </w:rPr>
            </w:pPr>
            <w:r>
              <w:rPr>
                <w:b/>
                <w:bCs/>
              </w:rPr>
              <w:t xml:space="preserve">Total Funding </w:t>
            </w:r>
          </w:p>
          <w:p w14:paraId="43553E3C" w14:textId="38BC897D" w:rsidR="00115FA7" w:rsidRDefault="00115FA7" w:rsidP="007E748E">
            <w:pPr>
              <w:tabs>
                <w:tab w:val="left" w:pos="3840"/>
              </w:tabs>
              <w:jc w:val="center"/>
            </w:pPr>
            <w:r>
              <w:t>Elements 2 &amp; 3</w:t>
            </w:r>
          </w:p>
        </w:tc>
      </w:tr>
      <w:tr w:rsidR="00AE64FD" w14:paraId="1528A70D" w14:textId="77777777" w:rsidTr="007E748E">
        <w:trPr>
          <w:trHeight w:val="241"/>
          <w:jc w:val="center"/>
        </w:trPr>
        <w:tc>
          <w:tcPr>
            <w:tcW w:w="186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F69FF9C" w14:textId="77777777" w:rsidR="00AE64FD" w:rsidRDefault="00AE64FD" w:rsidP="007E748E">
            <w:pPr>
              <w:tabs>
                <w:tab w:val="left" w:pos="3840"/>
              </w:tabs>
              <w:jc w:val="center"/>
            </w:pPr>
            <w:r>
              <w:t>1</w:t>
            </w:r>
          </w:p>
        </w:tc>
        <w:tc>
          <w:tcPr>
            <w:tcW w:w="186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07FE1DB" w14:textId="0B3CAA85" w:rsidR="00AE64FD" w:rsidRDefault="00CF069C" w:rsidP="007E748E">
            <w:pPr>
              <w:tabs>
                <w:tab w:val="left" w:pos="3840"/>
              </w:tabs>
              <w:jc w:val="center"/>
            </w:pPr>
            <w:r>
              <w:t>4 - 34</w:t>
            </w:r>
          </w:p>
        </w:tc>
        <w:tc>
          <w:tcPr>
            <w:tcW w:w="186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50874C3" w14:textId="77777777" w:rsidR="00AE64FD" w:rsidRDefault="00AE64FD" w:rsidP="007E748E">
            <w:pPr>
              <w:tabs>
                <w:tab w:val="left" w:pos="3840"/>
              </w:tabs>
              <w:jc w:val="center"/>
            </w:pPr>
            <w:r>
              <w:t>£6,000</w:t>
            </w:r>
          </w:p>
        </w:tc>
        <w:tc>
          <w:tcPr>
            <w:tcW w:w="186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0742D63" w14:textId="77777777" w:rsidR="00AE64FD" w:rsidRDefault="00AE64FD" w:rsidP="007E748E">
            <w:pPr>
              <w:tabs>
                <w:tab w:val="left" w:pos="3840"/>
              </w:tabs>
              <w:jc w:val="center"/>
            </w:pPr>
            <w:r>
              <w:t>£0</w:t>
            </w:r>
          </w:p>
        </w:tc>
        <w:tc>
          <w:tcPr>
            <w:tcW w:w="187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3FE12EC" w14:textId="77777777" w:rsidR="00AE64FD" w:rsidRDefault="00AE64FD" w:rsidP="007E748E">
            <w:pPr>
              <w:tabs>
                <w:tab w:val="left" w:pos="3840"/>
              </w:tabs>
              <w:jc w:val="center"/>
            </w:pPr>
            <w:r>
              <w:t>£6,000</w:t>
            </w:r>
          </w:p>
        </w:tc>
      </w:tr>
      <w:tr w:rsidR="00AE64FD" w14:paraId="5CC588CB" w14:textId="77777777" w:rsidTr="007E748E">
        <w:trPr>
          <w:trHeight w:val="241"/>
          <w:jc w:val="center"/>
        </w:trPr>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39D63DB" w14:textId="77777777" w:rsidR="00AE64FD" w:rsidRDefault="00AE64FD" w:rsidP="007E748E">
            <w:pPr>
              <w:tabs>
                <w:tab w:val="left" w:pos="3840"/>
              </w:tabs>
              <w:jc w:val="center"/>
            </w:pPr>
            <w:r>
              <w:t>2</w:t>
            </w:r>
          </w:p>
        </w:tc>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80CA2FF" w14:textId="17490C85" w:rsidR="00AE64FD" w:rsidRDefault="00CF069C" w:rsidP="007E748E">
            <w:pPr>
              <w:tabs>
                <w:tab w:val="left" w:pos="3840"/>
              </w:tabs>
              <w:jc w:val="center"/>
            </w:pPr>
            <w:r>
              <w:t>35 - 47</w:t>
            </w:r>
          </w:p>
        </w:tc>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7D5F3B0" w14:textId="77777777" w:rsidR="00AE64FD" w:rsidRDefault="00AE64FD" w:rsidP="007E748E">
            <w:pPr>
              <w:tabs>
                <w:tab w:val="left" w:pos="3840"/>
              </w:tabs>
              <w:jc w:val="center"/>
            </w:pPr>
            <w:r>
              <w:t>£6,000</w:t>
            </w:r>
          </w:p>
        </w:tc>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5F2AC15" w14:textId="77777777" w:rsidR="00AE64FD" w:rsidRDefault="00AE64FD" w:rsidP="007E748E">
            <w:pPr>
              <w:tabs>
                <w:tab w:val="left" w:pos="3840"/>
              </w:tabs>
              <w:jc w:val="center"/>
            </w:pPr>
            <w:r>
              <w:t>£2,000</w:t>
            </w:r>
          </w:p>
        </w:tc>
        <w:tc>
          <w:tcPr>
            <w:tcW w:w="18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9C0994B" w14:textId="77777777" w:rsidR="00AE64FD" w:rsidRDefault="00AE64FD" w:rsidP="007E748E">
            <w:pPr>
              <w:tabs>
                <w:tab w:val="left" w:pos="3840"/>
              </w:tabs>
              <w:jc w:val="center"/>
            </w:pPr>
            <w:r>
              <w:t>£8,000</w:t>
            </w:r>
          </w:p>
        </w:tc>
      </w:tr>
      <w:tr w:rsidR="00AE64FD" w14:paraId="53332DA5" w14:textId="77777777" w:rsidTr="007E748E">
        <w:trPr>
          <w:trHeight w:val="241"/>
          <w:jc w:val="center"/>
        </w:trPr>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11DB694" w14:textId="77777777" w:rsidR="00AE64FD" w:rsidRDefault="00AE64FD" w:rsidP="007E748E">
            <w:pPr>
              <w:tabs>
                <w:tab w:val="left" w:pos="3840"/>
              </w:tabs>
              <w:jc w:val="center"/>
            </w:pPr>
            <w:r>
              <w:t>3</w:t>
            </w:r>
          </w:p>
        </w:tc>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BF215A6" w14:textId="14A64E1E" w:rsidR="00AE64FD" w:rsidRDefault="00CF069C" w:rsidP="007E748E">
            <w:pPr>
              <w:tabs>
                <w:tab w:val="left" w:pos="3840"/>
              </w:tabs>
              <w:jc w:val="center"/>
            </w:pPr>
            <w:r>
              <w:t>48 -58</w:t>
            </w:r>
          </w:p>
        </w:tc>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1353886" w14:textId="77777777" w:rsidR="00AE64FD" w:rsidRDefault="00AE64FD" w:rsidP="007E748E">
            <w:pPr>
              <w:tabs>
                <w:tab w:val="left" w:pos="3840"/>
              </w:tabs>
              <w:jc w:val="center"/>
            </w:pPr>
            <w:r>
              <w:t>£6,000</w:t>
            </w:r>
          </w:p>
        </w:tc>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1C667DC" w14:textId="77777777" w:rsidR="00AE64FD" w:rsidRDefault="00AE64FD" w:rsidP="007E748E">
            <w:pPr>
              <w:tabs>
                <w:tab w:val="left" w:pos="3840"/>
              </w:tabs>
              <w:jc w:val="center"/>
            </w:pPr>
            <w:r>
              <w:t>£3,000</w:t>
            </w:r>
          </w:p>
        </w:tc>
        <w:tc>
          <w:tcPr>
            <w:tcW w:w="18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38B5470" w14:textId="77777777" w:rsidR="00AE64FD" w:rsidRDefault="00AE64FD" w:rsidP="007E748E">
            <w:pPr>
              <w:tabs>
                <w:tab w:val="left" w:pos="3840"/>
              </w:tabs>
              <w:jc w:val="center"/>
            </w:pPr>
            <w:r>
              <w:t>£9,000</w:t>
            </w:r>
          </w:p>
        </w:tc>
      </w:tr>
      <w:tr w:rsidR="00AE64FD" w14:paraId="1FF5CA1B" w14:textId="77777777" w:rsidTr="007E748E">
        <w:trPr>
          <w:trHeight w:val="241"/>
          <w:jc w:val="center"/>
        </w:trPr>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D6AEE6D" w14:textId="77777777" w:rsidR="00AE64FD" w:rsidRDefault="00AE64FD" w:rsidP="007E748E">
            <w:pPr>
              <w:tabs>
                <w:tab w:val="left" w:pos="3840"/>
              </w:tabs>
              <w:jc w:val="center"/>
            </w:pPr>
            <w:r>
              <w:t>4</w:t>
            </w:r>
          </w:p>
        </w:tc>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A49C37C" w14:textId="2A515C18" w:rsidR="00AE64FD" w:rsidRDefault="00CF069C" w:rsidP="007E748E">
            <w:pPr>
              <w:tabs>
                <w:tab w:val="left" w:pos="3840"/>
              </w:tabs>
              <w:jc w:val="center"/>
            </w:pPr>
            <w:r>
              <w:t>59 -69</w:t>
            </w:r>
          </w:p>
        </w:tc>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ADD3780" w14:textId="77777777" w:rsidR="00AE64FD" w:rsidRDefault="00AE64FD" w:rsidP="007E748E">
            <w:pPr>
              <w:tabs>
                <w:tab w:val="left" w:pos="3840"/>
              </w:tabs>
              <w:jc w:val="center"/>
            </w:pPr>
            <w:r>
              <w:t>£6,000</w:t>
            </w:r>
          </w:p>
        </w:tc>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3A6FFF7" w14:textId="77777777" w:rsidR="00AE64FD" w:rsidRDefault="00AE64FD" w:rsidP="007E748E">
            <w:pPr>
              <w:tabs>
                <w:tab w:val="left" w:pos="3840"/>
              </w:tabs>
              <w:jc w:val="center"/>
            </w:pPr>
            <w:r>
              <w:t>£4,000</w:t>
            </w:r>
          </w:p>
        </w:tc>
        <w:tc>
          <w:tcPr>
            <w:tcW w:w="18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8B69819" w14:textId="77777777" w:rsidR="00AE64FD" w:rsidRDefault="00AE64FD" w:rsidP="007E748E">
            <w:pPr>
              <w:tabs>
                <w:tab w:val="left" w:pos="3840"/>
              </w:tabs>
              <w:jc w:val="center"/>
            </w:pPr>
            <w:r>
              <w:t>£10,000</w:t>
            </w:r>
          </w:p>
        </w:tc>
      </w:tr>
      <w:tr w:rsidR="00AE64FD" w14:paraId="5ECFE14F" w14:textId="77777777" w:rsidTr="007E748E">
        <w:trPr>
          <w:trHeight w:val="241"/>
          <w:jc w:val="center"/>
        </w:trPr>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3572B2D" w14:textId="77777777" w:rsidR="00AE64FD" w:rsidRDefault="00AE64FD" w:rsidP="007E748E">
            <w:pPr>
              <w:tabs>
                <w:tab w:val="left" w:pos="3840"/>
              </w:tabs>
              <w:jc w:val="center"/>
            </w:pPr>
            <w:r>
              <w:t>5</w:t>
            </w:r>
          </w:p>
        </w:tc>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2202E1F" w14:textId="26CEB822" w:rsidR="00AE64FD" w:rsidRDefault="00CF069C" w:rsidP="007E748E">
            <w:pPr>
              <w:tabs>
                <w:tab w:val="left" w:pos="3840"/>
              </w:tabs>
              <w:jc w:val="center"/>
            </w:pPr>
            <w:r>
              <w:t>70 - 84</w:t>
            </w:r>
          </w:p>
        </w:tc>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7962DC3" w14:textId="77777777" w:rsidR="00AE64FD" w:rsidRDefault="00AE64FD" w:rsidP="007E748E">
            <w:pPr>
              <w:tabs>
                <w:tab w:val="left" w:pos="3840"/>
              </w:tabs>
              <w:jc w:val="center"/>
            </w:pPr>
            <w:r>
              <w:t>£6,000</w:t>
            </w:r>
          </w:p>
        </w:tc>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76644CA" w14:textId="77777777" w:rsidR="00AE64FD" w:rsidRDefault="00AE64FD" w:rsidP="007E748E">
            <w:pPr>
              <w:tabs>
                <w:tab w:val="left" w:pos="3840"/>
              </w:tabs>
              <w:jc w:val="center"/>
            </w:pPr>
            <w:r>
              <w:t>£6,000</w:t>
            </w:r>
          </w:p>
        </w:tc>
        <w:tc>
          <w:tcPr>
            <w:tcW w:w="18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969E701" w14:textId="77777777" w:rsidR="00AE64FD" w:rsidRDefault="00AE64FD" w:rsidP="007E748E">
            <w:pPr>
              <w:tabs>
                <w:tab w:val="left" w:pos="3840"/>
              </w:tabs>
              <w:jc w:val="center"/>
            </w:pPr>
            <w:r>
              <w:t>£12,000</w:t>
            </w:r>
          </w:p>
        </w:tc>
      </w:tr>
      <w:tr w:rsidR="00AE64FD" w14:paraId="088C2BF0" w14:textId="77777777" w:rsidTr="007E748E">
        <w:trPr>
          <w:trHeight w:val="241"/>
          <w:jc w:val="center"/>
        </w:trPr>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8038CA2" w14:textId="77777777" w:rsidR="00AE64FD" w:rsidRDefault="00AE64FD" w:rsidP="007E748E">
            <w:pPr>
              <w:tabs>
                <w:tab w:val="left" w:pos="3840"/>
              </w:tabs>
              <w:jc w:val="center"/>
            </w:pPr>
            <w:r>
              <w:t>6</w:t>
            </w:r>
          </w:p>
        </w:tc>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B370322" w14:textId="3076329A" w:rsidR="00AE64FD" w:rsidRDefault="00CF069C" w:rsidP="007E748E">
            <w:pPr>
              <w:tabs>
                <w:tab w:val="left" w:pos="3840"/>
              </w:tabs>
              <w:jc w:val="center"/>
            </w:pPr>
            <w:r>
              <w:t>85 - 99</w:t>
            </w:r>
          </w:p>
        </w:tc>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88018DA" w14:textId="77777777" w:rsidR="00AE64FD" w:rsidRDefault="00AE64FD" w:rsidP="007E748E">
            <w:pPr>
              <w:tabs>
                <w:tab w:val="left" w:pos="3840"/>
              </w:tabs>
              <w:jc w:val="center"/>
            </w:pPr>
            <w:r>
              <w:t>£6,000</w:t>
            </w:r>
          </w:p>
        </w:tc>
        <w:tc>
          <w:tcPr>
            <w:tcW w:w="18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5463372" w14:textId="77777777" w:rsidR="00AE64FD" w:rsidRDefault="00AE64FD" w:rsidP="007E748E">
            <w:pPr>
              <w:tabs>
                <w:tab w:val="left" w:pos="3840"/>
              </w:tabs>
              <w:jc w:val="center"/>
            </w:pPr>
            <w:r>
              <w:t>£8,000</w:t>
            </w:r>
          </w:p>
        </w:tc>
        <w:tc>
          <w:tcPr>
            <w:tcW w:w="18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1306480" w14:textId="77777777" w:rsidR="00AE64FD" w:rsidRDefault="00AE64FD" w:rsidP="007E748E">
            <w:pPr>
              <w:tabs>
                <w:tab w:val="left" w:pos="3840"/>
              </w:tabs>
              <w:jc w:val="center"/>
            </w:pPr>
            <w:r>
              <w:t>£14,000</w:t>
            </w:r>
          </w:p>
        </w:tc>
      </w:tr>
      <w:tr w:rsidR="00AE64FD" w14:paraId="1FF1ACBF" w14:textId="77777777" w:rsidTr="007E748E">
        <w:trPr>
          <w:trHeight w:val="241"/>
          <w:jc w:val="center"/>
        </w:trPr>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47E5AD3" w14:textId="77777777" w:rsidR="00AE64FD" w:rsidRDefault="00AE64FD" w:rsidP="007E748E">
            <w:pPr>
              <w:tabs>
                <w:tab w:val="left" w:pos="3840"/>
              </w:tabs>
              <w:jc w:val="center"/>
            </w:pPr>
            <w:r>
              <w:t>7</w:t>
            </w:r>
          </w:p>
        </w:tc>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E6F12CF" w14:textId="4C48B575" w:rsidR="00AE64FD" w:rsidRDefault="00CF069C" w:rsidP="007E748E">
            <w:pPr>
              <w:tabs>
                <w:tab w:val="left" w:pos="3840"/>
              </w:tabs>
              <w:jc w:val="center"/>
            </w:pPr>
            <w:r>
              <w:t>100</w:t>
            </w:r>
            <w:r w:rsidR="00AE64FD">
              <w:t>+</w:t>
            </w:r>
          </w:p>
        </w:tc>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6319E51" w14:textId="77777777" w:rsidR="00AE64FD" w:rsidRDefault="00AE64FD" w:rsidP="007E748E">
            <w:pPr>
              <w:tabs>
                <w:tab w:val="left" w:pos="3840"/>
              </w:tabs>
              <w:jc w:val="center"/>
            </w:pPr>
            <w:r>
              <w:t>£6,000</w:t>
            </w:r>
          </w:p>
        </w:tc>
        <w:tc>
          <w:tcPr>
            <w:tcW w:w="18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8933A81" w14:textId="77777777" w:rsidR="00AE64FD" w:rsidRDefault="00AE64FD" w:rsidP="007E748E">
            <w:pPr>
              <w:tabs>
                <w:tab w:val="left" w:pos="3840"/>
              </w:tabs>
              <w:jc w:val="center"/>
            </w:pPr>
            <w:r>
              <w:t>£10,000</w:t>
            </w:r>
          </w:p>
        </w:tc>
        <w:tc>
          <w:tcPr>
            <w:tcW w:w="18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3383FBB" w14:textId="77777777" w:rsidR="00AE64FD" w:rsidRDefault="00AE64FD" w:rsidP="007E748E">
            <w:pPr>
              <w:tabs>
                <w:tab w:val="left" w:pos="3840"/>
              </w:tabs>
              <w:jc w:val="center"/>
            </w:pPr>
            <w:r>
              <w:t>£16,000</w:t>
            </w:r>
          </w:p>
        </w:tc>
      </w:tr>
    </w:tbl>
    <w:p w14:paraId="511253CB" w14:textId="1C6638ED" w:rsidR="00AE64FD" w:rsidRDefault="00AE64FD" w:rsidP="00FF6B5A">
      <w:pPr>
        <w:pStyle w:val="NormalWeb"/>
        <w:shd w:val="clear" w:color="auto" w:fill="FFFFFF"/>
        <w:spacing w:before="0" w:beforeAutospacing="0" w:after="360" w:afterAutospacing="0" w:line="420" w:lineRule="atLeast"/>
        <w:textAlignment w:val="baseline"/>
        <w:rPr>
          <w:rFonts w:ascii="Arial" w:hAnsi="Arial" w:cs="Arial"/>
          <w:color w:val="333333"/>
        </w:rPr>
      </w:pPr>
    </w:p>
    <w:p w14:paraId="18A29366" w14:textId="637B2A6B" w:rsidR="00CF069C" w:rsidRDefault="00CF069C" w:rsidP="00FF6B5A">
      <w:pPr>
        <w:pStyle w:val="NormalWeb"/>
        <w:shd w:val="clear" w:color="auto" w:fill="FFFFFF"/>
        <w:spacing w:before="0" w:beforeAutospacing="0" w:after="360" w:afterAutospacing="0" w:line="420" w:lineRule="atLeast"/>
        <w:textAlignment w:val="baseline"/>
        <w:rPr>
          <w:rFonts w:ascii="Arial" w:hAnsi="Arial" w:cs="Arial"/>
          <w:color w:val="333333"/>
        </w:rPr>
      </w:pPr>
      <w:r>
        <w:rPr>
          <w:rFonts w:ascii="Arial" w:hAnsi="Arial" w:cs="Arial"/>
          <w:color w:val="333333"/>
        </w:rPr>
        <w:t xml:space="preserve">For more information about the matrix and how it is used to allocate funding. please refer to the </w:t>
      </w:r>
      <w:r w:rsidRPr="00CF069C">
        <w:rPr>
          <w:rFonts w:ascii="Arial" w:hAnsi="Arial" w:cs="Arial"/>
          <w:color w:val="333333"/>
          <w:highlight w:val="yellow"/>
        </w:rPr>
        <w:t>Matrix Guidance</w:t>
      </w:r>
      <w:r>
        <w:rPr>
          <w:rFonts w:ascii="Arial" w:hAnsi="Arial" w:cs="Arial"/>
          <w:color w:val="333333"/>
        </w:rPr>
        <w:t xml:space="preserve">. </w:t>
      </w:r>
    </w:p>
    <w:p w14:paraId="135363E0" w14:textId="07173439" w:rsidR="00AE64FD" w:rsidRDefault="00AE64FD"/>
    <w:p w14:paraId="203B3105" w14:textId="2122B322" w:rsidR="00CF069C" w:rsidRDefault="00CF069C"/>
    <w:p w14:paraId="4B3EF4FF" w14:textId="77777777" w:rsidR="00CF069C" w:rsidRDefault="00CF069C"/>
    <w:p w14:paraId="68FA1AC5" w14:textId="630EB860" w:rsidR="00AE64FD" w:rsidRPr="007E748E" w:rsidRDefault="00AE64FD" w:rsidP="00AE64FD">
      <w:pPr>
        <w:shd w:val="clear" w:color="auto" w:fill="FFFFFF"/>
        <w:spacing w:after="0" w:line="276" w:lineRule="atLeast"/>
        <w:textAlignment w:val="baseline"/>
        <w:outlineLvl w:val="1"/>
        <w:rPr>
          <w:rFonts w:ascii="Arial" w:eastAsia="Times New Roman" w:hAnsi="Arial" w:cs="Arial"/>
          <w:b/>
          <w:bCs/>
          <w:sz w:val="30"/>
          <w:szCs w:val="30"/>
          <w:lang w:eastAsia="en-GB"/>
        </w:rPr>
      </w:pPr>
      <w:bookmarkStart w:id="0" w:name="_Hlk86654866"/>
      <w:r w:rsidRPr="007E748E">
        <w:rPr>
          <w:rFonts w:ascii="Arial" w:eastAsia="Times New Roman" w:hAnsi="Arial" w:cs="Arial"/>
          <w:b/>
          <w:bCs/>
          <w:sz w:val="30"/>
          <w:szCs w:val="30"/>
          <w:bdr w:val="none" w:sz="0" w:space="0" w:color="auto" w:frame="1"/>
          <w:lang w:eastAsia="en-GB"/>
        </w:rPr>
        <w:lastRenderedPageBreak/>
        <w:t>Funding in maintained special school</w:t>
      </w:r>
      <w:r w:rsidR="007E748E">
        <w:rPr>
          <w:rFonts w:ascii="Arial" w:eastAsia="Times New Roman" w:hAnsi="Arial" w:cs="Arial"/>
          <w:b/>
          <w:bCs/>
          <w:sz w:val="30"/>
          <w:szCs w:val="30"/>
          <w:bdr w:val="none" w:sz="0" w:space="0" w:color="auto" w:frame="1"/>
          <w:lang w:eastAsia="en-GB"/>
        </w:rPr>
        <w:t>s</w:t>
      </w:r>
    </w:p>
    <w:p w14:paraId="5DE1F4C5" w14:textId="77777777" w:rsidR="00AE64FD" w:rsidRPr="00AE64FD" w:rsidRDefault="00AE64FD" w:rsidP="00AE64FD">
      <w:pPr>
        <w:spacing w:after="0" w:line="240" w:lineRule="auto"/>
        <w:rPr>
          <w:rFonts w:ascii="Times New Roman" w:eastAsia="Times New Roman" w:hAnsi="Times New Roman" w:cs="Times New Roman"/>
          <w:sz w:val="24"/>
          <w:szCs w:val="24"/>
          <w:lang w:eastAsia="en-GB"/>
        </w:rPr>
      </w:pPr>
      <w:r w:rsidRPr="00AE64FD">
        <w:rPr>
          <w:rFonts w:ascii="Arial" w:eastAsia="Times New Roman" w:hAnsi="Arial" w:cs="Arial"/>
          <w:color w:val="333333"/>
          <w:sz w:val="24"/>
          <w:szCs w:val="24"/>
          <w:shd w:val="clear" w:color="auto" w:fill="FFFFFF"/>
          <w:lang w:eastAsia="en-GB"/>
        </w:rPr>
        <w:t> </w:t>
      </w:r>
    </w:p>
    <w:p w14:paraId="5F309F84" w14:textId="77C7D633" w:rsidR="00AE64FD" w:rsidRPr="007E748E" w:rsidRDefault="00AE64FD" w:rsidP="000E7AFA">
      <w:pPr>
        <w:tabs>
          <w:tab w:val="left" w:pos="3840"/>
        </w:tabs>
        <w:spacing w:after="0" w:line="360" w:lineRule="auto"/>
        <w:rPr>
          <w:rFonts w:ascii="Arial" w:hAnsi="Arial" w:cs="Arial"/>
          <w:sz w:val="24"/>
          <w:szCs w:val="24"/>
        </w:rPr>
      </w:pPr>
      <w:r w:rsidRPr="007E748E">
        <w:rPr>
          <w:rFonts w:ascii="Arial" w:hAnsi="Arial" w:cs="Arial"/>
          <w:sz w:val="24"/>
          <w:szCs w:val="24"/>
        </w:rPr>
        <w:t xml:space="preserve">Funding to support the seven special schools in Dudley is transferred from the Dedicated Schools </w:t>
      </w:r>
      <w:proofErr w:type="gramStart"/>
      <w:r w:rsidRPr="007E748E">
        <w:rPr>
          <w:rFonts w:ascii="Arial" w:hAnsi="Arial" w:cs="Arial"/>
          <w:sz w:val="24"/>
          <w:szCs w:val="24"/>
        </w:rPr>
        <w:t xml:space="preserve">Grant </w:t>
      </w:r>
      <w:r w:rsidR="00791C1E">
        <w:rPr>
          <w:rFonts w:ascii="Arial" w:hAnsi="Arial" w:cs="Arial"/>
          <w:sz w:val="24"/>
          <w:szCs w:val="24"/>
        </w:rPr>
        <w:t xml:space="preserve"> (</w:t>
      </w:r>
      <w:proofErr w:type="gramEnd"/>
      <w:r w:rsidR="00791C1E">
        <w:rPr>
          <w:rFonts w:ascii="Arial" w:hAnsi="Arial" w:cs="Arial"/>
          <w:sz w:val="24"/>
          <w:szCs w:val="24"/>
        </w:rPr>
        <w:t xml:space="preserve">DSG) </w:t>
      </w:r>
      <w:r w:rsidRPr="007E748E">
        <w:rPr>
          <w:rFonts w:ascii="Arial" w:hAnsi="Arial" w:cs="Arial"/>
          <w:sz w:val="24"/>
          <w:szCs w:val="24"/>
        </w:rPr>
        <w:t xml:space="preserve">High Needs </w:t>
      </w:r>
      <w:r w:rsidR="00791C1E">
        <w:rPr>
          <w:rFonts w:ascii="Arial" w:hAnsi="Arial" w:cs="Arial"/>
          <w:sz w:val="24"/>
          <w:szCs w:val="24"/>
        </w:rPr>
        <w:t>(HN)</w:t>
      </w:r>
      <w:r w:rsidR="00CF069C">
        <w:rPr>
          <w:rFonts w:ascii="Arial" w:hAnsi="Arial" w:cs="Arial"/>
          <w:sz w:val="24"/>
          <w:szCs w:val="24"/>
        </w:rPr>
        <w:t xml:space="preserve"> </w:t>
      </w:r>
      <w:r w:rsidRPr="007E748E">
        <w:rPr>
          <w:rFonts w:ascii="Arial" w:hAnsi="Arial" w:cs="Arial"/>
          <w:sz w:val="24"/>
          <w:szCs w:val="24"/>
        </w:rPr>
        <w:t xml:space="preserve">block.  The funding is determined based on the designation and unique characteristics of each school.  </w:t>
      </w:r>
    </w:p>
    <w:p w14:paraId="67647D4B" w14:textId="2877D182" w:rsidR="00AE64FD" w:rsidRPr="007E748E" w:rsidRDefault="00AE64FD" w:rsidP="000E7AFA">
      <w:pPr>
        <w:tabs>
          <w:tab w:val="left" w:pos="3840"/>
        </w:tabs>
        <w:spacing w:after="0" w:line="360" w:lineRule="auto"/>
        <w:rPr>
          <w:rFonts w:ascii="Arial" w:hAnsi="Arial" w:cs="Arial"/>
          <w:sz w:val="24"/>
          <w:szCs w:val="24"/>
        </w:rPr>
      </w:pPr>
      <w:r w:rsidRPr="007E748E">
        <w:rPr>
          <w:rFonts w:ascii="Arial" w:hAnsi="Arial" w:cs="Arial"/>
          <w:sz w:val="24"/>
          <w:szCs w:val="24"/>
        </w:rPr>
        <w:t>Funding is transferred on a unit cost per agreed place for each school, the average unit cost for 2021/22 for Dudley special schools is £23,200, but this differs between the designation of each school with a range between £16,500 and £28,500.</w:t>
      </w:r>
    </w:p>
    <w:p w14:paraId="17AD3DDF" w14:textId="5E012D9D" w:rsidR="00AE64FD" w:rsidRPr="007E748E" w:rsidRDefault="00AE64FD" w:rsidP="000E7AFA">
      <w:pPr>
        <w:tabs>
          <w:tab w:val="left" w:pos="3840"/>
        </w:tabs>
        <w:spacing w:after="0" w:line="360" w:lineRule="auto"/>
        <w:rPr>
          <w:rFonts w:ascii="Arial" w:hAnsi="Arial" w:cs="Arial"/>
          <w:sz w:val="24"/>
          <w:szCs w:val="24"/>
        </w:rPr>
      </w:pPr>
      <w:r w:rsidRPr="007E748E">
        <w:rPr>
          <w:rFonts w:ascii="Arial" w:hAnsi="Arial" w:cs="Arial"/>
          <w:sz w:val="24"/>
          <w:szCs w:val="24"/>
        </w:rPr>
        <w:t>Funding is reviewed annually and follows</w:t>
      </w:r>
      <w:r w:rsidR="0098356E" w:rsidRPr="007E748E">
        <w:rPr>
          <w:rFonts w:ascii="Arial" w:hAnsi="Arial" w:cs="Arial"/>
          <w:sz w:val="24"/>
          <w:szCs w:val="24"/>
        </w:rPr>
        <w:t xml:space="preserve"> prescribed and</w:t>
      </w:r>
      <w:r w:rsidRPr="007E748E">
        <w:rPr>
          <w:rFonts w:ascii="Arial" w:hAnsi="Arial" w:cs="Arial"/>
          <w:sz w:val="24"/>
          <w:szCs w:val="24"/>
        </w:rPr>
        <w:t xml:space="preserve"> assessed requirements of each school, based on </w:t>
      </w:r>
      <w:proofErr w:type="gramStart"/>
      <w:r w:rsidRPr="007E748E">
        <w:rPr>
          <w:rFonts w:ascii="Arial" w:hAnsi="Arial" w:cs="Arial"/>
          <w:sz w:val="24"/>
          <w:szCs w:val="24"/>
        </w:rPr>
        <w:t>up to date</w:t>
      </w:r>
      <w:proofErr w:type="gramEnd"/>
      <w:r w:rsidRPr="007E748E">
        <w:rPr>
          <w:rFonts w:ascii="Arial" w:hAnsi="Arial" w:cs="Arial"/>
          <w:sz w:val="24"/>
          <w:szCs w:val="24"/>
        </w:rPr>
        <w:t xml:space="preserve"> designation requirements and commissioned placements.</w:t>
      </w:r>
    </w:p>
    <w:bookmarkEnd w:id="0"/>
    <w:p w14:paraId="77A35FD7" w14:textId="77777777" w:rsidR="001F40E0" w:rsidRDefault="001F40E0" w:rsidP="00AE64FD">
      <w:pPr>
        <w:shd w:val="clear" w:color="auto" w:fill="FFFFFF"/>
        <w:spacing w:after="0" w:line="276" w:lineRule="atLeast"/>
        <w:textAlignment w:val="baseline"/>
        <w:outlineLvl w:val="1"/>
        <w:rPr>
          <w:rFonts w:ascii="Arial" w:eastAsia="Times New Roman" w:hAnsi="Arial" w:cs="Arial"/>
          <w:b/>
          <w:bCs/>
          <w:color w:val="555555"/>
          <w:sz w:val="30"/>
          <w:szCs w:val="30"/>
          <w:lang w:eastAsia="en-GB"/>
        </w:rPr>
      </w:pPr>
    </w:p>
    <w:p w14:paraId="66889922" w14:textId="71657DB2" w:rsidR="001F40E0" w:rsidRPr="007269E5" w:rsidRDefault="00A84986" w:rsidP="001F40E0">
      <w:pPr>
        <w:shd w:val="clear" w:color="auto" w:fill="FFFFFF"/>
        <w:spacing w:after="0" w:line="276" w:lineRule="atLeast"/>
        <w:textAlignment w:val="baseline"/>
        <w:outlineLvl w:val="1"/>
        <w:rPr>
          <w:rFonts w:ascii="Arial" w:eastAsia="Times New Roman" w:hAnsi="Arial" w:cs="Arial"/>
          <w:b/>
          <w:bCs/>
          <w:color w:val="555555"/>
          <w:sz w:val="30"/>
          <w:szCs w:val="30"/>
          <w:lang w:eastAsia="en-GB"/>
        </w:rPr>
      </w:pPr>
      <w:hyperlink r:id="rId8" w:tooltip="Show or hide information for Funding in maintained special schools, specialist academies and pupil referral units (PRUs)" w:history="1">
        <w:r w:rsidR="001F40E0" w:rsidRPr="007269E5">
          <w:rPr>
            <w:rFonts w:ascii="Arial" w:eastAsia="Times New Roman" w:hAnsi="Arial" w:cs="Arial"/>
            <w:b/>
            <w:bCs/>
            <w:color w:val="2C2C2C"/>
            <w:sz w:val="30"/>
            <w:szCs w:val="30"/>
            <w:bdr w:val="none" w:sz="0" w:space="0" w:color="auto" w:frame="1"/>
            <w:lang w:eastAsia="en-GB"/>
          </w:rPr>
          <w:t>Funding in main</w:t>
        </w:r>
        <w:r w:rsidR="002472E9" w:rsidRPr="007269E5">
          <w:rPr>
            <w:rFonts w:ascii="Arial" w:eastAsia="Times New Roman" w:hAnsi="Arial" w:cs="Arial"/>
            <w:b/>
            <w:bCs/>
            <w:color w:val="2C2C2C"/>
            <w:sz w:val="30"/>
            <w:szCs w:val="30"/>
            <w:bdr w:val="none" w:sz="0" w:space="0" w:color="auto" w:frame="1"/>
            <w:lang w:eastAsia="en-GB"/>
          </w:rPr>
          <w:t>stream</w:t>
        </w:r>
        <w:r w:rsidR="001F40E0" w:rsidRPr="007269E5">
          <w:rPr>
            <w:rFonts w:ascii="Arial" w:eastAsia="Times New Roman" w:hAnsi="Arial" w:cs="Arial"/>
            <w:b/>
            <w:bCs/>
            <w:color w:val="2C2C2C"/>
            <w:sz w:val="30"/>
            <w:szCs w:val="30"/>
            <w:bdr w:val="none" w:sz="0" w:space="0" w:color="auto" w:frame="1"/>
            <w:lang w:eastAsia="en-GB"/>
          </w:rPr>
          <w:t xml:space="preserve"> special units and resourced provision, and pupil referral units (PRUs)</w:t>
        </w:r>
      </w:hyperlink>
    </w:p>
    <w:p w14:paraId="21679547" w14:textId="77777777" w:rsidR="001F40E0" w:rsidRPr="007269E5" w:rsidRDefault="001F40E0" w:rsidP="001F40E0">
      <w:pPr>
        <w:spacing w:after="0" w:line="240" w:lineRule="auto"/>
        <w:rPr>
          <w:rFonts w:ascii="Times New Roman" w:eastAsia="Times New Roman" w:hAnsi="Times New Roman" w:cs="Times New Roman"/>
          <w:sz w:val="24"/>
          <w:szCs w:val="24"/>
          <w:lang w:eastAsia="en-GB"/>
        </w:rPr>
      </w:pPr>
      <w:r w:rsidRPr="007269E5">
        <w:rPr>
          <w:rFonts w:ascii="Arial" w:eastAsia="Times New Roman" w:hAnsi="Arial" w:cs="Arial"/>
          <w:color w:val="333333"/>
          <w:sz w:val="24"/>
          <w:szCs w:val="24"/>
          <w:shd w:val="clear" w:color="auto" w:fill="FFFFFF"/>
          <w:lang w:eastAsia="en-GB"/>
        </w:rPr>
        <w:t> </w:t>
      </w:r>
    </w:p>
    <w:tbl>
      <w:tblPr>
        <w:tblW w:w="9015" w:type="dxa"/>
        <w:tblCellMar>
          <w:left w:w="0" w:type="dxa"/>
          <w:right w:w="0" w:type="dxa"/>
        </w:tblCellMar>
        <w:tblLook w:val="04A0" w:firstRow="1" w:lastRow="0" w:firstColumn="1" w:lastColumn="0" w:noHBand="0" w:noVBand="1"/>
      </w:tblPr>
      <w:tblGrid>
        <w:gridCol w:w="3000"/>
        <w:gridCol w:w="6015"/>
      </w:tblGrid>
      <w:tr w:rsidR="001F40E0" w:rsidRPr="001F40E0" w14:paraId="01FC8E14" w14:textId="77777777" w:rsidTr="001F40E0">
        <w:tc>
          <w:tcPr>
            <w:tcW w:w="3000" w:type="dxa"/>
            <w:tcBorders>
              <w:top w:val="single" w:sz="6" w:space="0" w:color="DDDDDD"/>
              <w:left w:val="nil"/>
              <w:bottom w:val="single" w:sz="6" w:space="0" w:color="DDDDDD"/>
              <w:right w:val="nil"/>
            </w:tcBorders>
            <w:tcMar>
              <w:top w:w="120" w:type="dxa"/>
              <w:left w:w="120" w:type="dxa"/>
              <w:bottom w:w="120" w:type="dxa"/>
              <w:right w:w="120" w:type="dxa"/>
            </w:tcMar>
            <w:vAlign w:val="bottom"/>
            <w:hideMark/>
          </w:tcPr>
          <w:p w14:paraId="1DD69C29" w14:textId="77777777" w:rsidR="001F40E0" w:rsidRPr="007269E5" w:rsidRDefault="001F40E0" w:rsidP="001F40E0">
            <w:pPr>
              <w:spacing w:after="360" w:line="420" w:lineRule="atLeast"/>
              <w:textAlignment w:val="baseline"/>
              <w:rPr>
                <w:rFonts w:ascii="inherit" w:eastAsia="Times New Roman" w:hAnsi="inherit" w:cs="Times New Roman"/>
                <w:sz w:val="24"/>
                <w:szCs w:val="24"/>
                <w:lang w:eastAsia="en-GB"/>
              </w:rPr>
            </w:pPr>
            <w:r w:rsidRPr="007269E5">
              <w:rPr>
                <w:rFonts w:ascii="inherit" w:eastAsia="Times New Roman" w:hAnsi="inherit" w:cs="Times New Roman"/>
                <w:sz w:val="24"/>
                <w:szCs w:val="24"/>
                <w:lang w:eastAsia="en-GB"/>
              </w:rPr>
              <w:t>Place funding</w:t>
            </w:r>
          </w:p>
          <w:p w14:paraId="4D31A2CA" w14:textId="77777777" w:rsidR="001F40E0" w:rsidRPr="007269E5" w:rsidRDefault="001F40E0" w:rsidP="001F40E0">
            <w:pPr>
              <w:spacing w:after="360" w:line="420" w:lineRule="atLeast"/>
              <w:textAlignment w:val="baseline"/>
              <w:rPr>
                <w:rFonts w:ascii="inherit" w:eastAsia="Times New Roman" w:hAnsi="inherit" w:cs="Times New Roman"/>
                <w:sz w:val="24"/>
                <w:szCs w:val="24"/>
                <w:lang w:eastAsia="en-GB"/>
              </w:rPr>
            </w:pPr>
            <w:r w:rsidRPr="007269E5">
              <w:rPr>
                <w:rFonts w:ascii="inherit" w:eastAsia="Times New Roman" w:hAnsi="inherit" w:cs="Times New Roman"/>
                <w:sz w:val="24"/>
                <w:szCs w:val="24"/>
                <w:lang w:eastAsia="en-GB"/>
              </w:rPr>
              <w:t> </w:t>
            </w:r>
          </w:p>
        </w:tc>
        <w:tc>
          <w:tcPr>
            <w:tcW w:w="6015" w:type="dxa"/>
            <w:tcBorders>
              <w:top w:val="single" w:sz="6" w:space="0" w:color="DDDDDD"/>
              <w:left w:val="nil"/>
              <w:bottom w:val="single" w:sz="6" w:space="0" w:color="DDDDDD"/>
              <w:right w:val="nil"/>
            </w:tcBorders>
            <w:tcMar>
              <w:top w:w="120" w:type="dxa"/>
              <w:left w:w="120" w:type="dxa"/>
              <w:bottom w:w="120" w:type="dxa"/>
              <w:right w:w="120" w:type="dxa"/>
            </w:tcMar>
            <w:vAlign w:val="bottom"/>
            <w:hideMark/>
          </w:tcPr>
          <w:p w14:paraId="043F0DAE" w14:textId="7CD1712A" w:rsidR="001F40E0" w:rsidRPr="007269E5" w:rsidRDefault="001F40E0" w:rsidP="001F40E0">
            <w:pPr>
              <w:spacing w:after="360" w:line="420" w:lineRule="atLeast"/>
              <w:textAlignment w:val="baseline"/>
              <w:rPr>
                <w:rFonts w:ascii="inherit" w:eastAsia="Times New Roman" w:hAnsi="inherit" w:cs="Times New Roman"/>
                <w:sz w:val="24"/>
                <w:szCs w:val="24"/>
                <w:lang w:eastAsia="en-GB"/>
              </w:rPr>
            </w:pPr>
            <w:r w:rsidRPr="007269E5">
              <w:rPr>
                <w:rFonts w:ascii="inherit" w:eastAsia="Times New Roman" w:hAnsi="inherit" w:cs="Times New Roman"/>
                <w:sz w:val="24"/>
                <w:szCs w:val="24"/>
                <w:lang w:eastAsia="en-GB"/>
              </w:rPr>
              <w:t xml:space="preserve">All schools receive £10,000 per commissioned place. </w:t>
            </w:r>
            <w:r w:rsidR="002472E9" w:rsidRPr="007269E5">
              <w:rPr>
                <w:rFonts w:ascii="inherit" w:eastAsia="Times New Roman" w:hAnsi="inherit" w:cs="Times New Roman"/>
                <w:sz w:val="24"/>
                <w:szCs w:val="24"/>
                <w:lang w:eastAsia="en-GB"/>
              </w:rPr>
              <w:t xml:space="preserve">  </w:t>
            </w:r>
            <w:r w:rsidRPr="007269E5">
              <w:rPr>
                <w:rFonts w:ascii="inherit" w:eastAsia="Times New Roman" w:hAnsi="inherit" w:cs="Times New Roman"/>
                <w:sz w:val="24"/>
                <w:szCs w:val="24"/>
                <w:lang w:eastAsia="en-GB"/>
              </w:rPr>
              <w:t xml:space="preserve">This is paid </w:t>
            </w:r>
            <w:r w:rsidR="002472E9" w:rsidRPr="007269E5">
              <w:rPr>
                <w:rFonts w:ascii="inherit" w:eastAsia="Times New Roman" w:hAnsi="inherit" w:cs="Times New Roman"/>
                <w:sz w:val="24"/>
                <w:szCs w:val="24"/>
                <w:lang w:eastAsia="en-GB"/>
              </w:rPr>
              <w:t xml:space="preserve">in two ways, the first £4,000 (approx.) is included within the delegated budget, </w:t>
            </w:r>
            <w:proofErr w:type="gramStart"/>
            <w:r w:rsidR="002472E9" w:rsidRPr="007269E5">
              <w:rPr>
                <w:rFonts w:ascii="inherit" w:eastAsia="Times New Roman" w:hAnsi="inherit" w:cs="Times New Roman"/>
                <w:sz w:val="24"/>
                <w:szCs w:val="24"/>
                <w:lang w:eastAsia="en-GB"/>
              </w:rPr>
              <w:t>as long as</w:t>
            </w:r>
            <w:proofErr w:type="gramEnd"/>
            <w:r w:rsidR="002472E9" w:rsidRPr="007269E5">
              <w:rPr>
                <w:rFonts w:ascii="inherit" w:eastAsia="Times New Roman" w:hAnsi="inherit" w:cs="Times New Roman"/>
                <w:sz w:val="24"/>
                <w:szCs w:val="24"/>
                <w:lang w:eastAsia="en-GB"/>
              </w:rPr>
              <w:t xml:space="preserve"> the place is occupied on census day, the remaining £6,000 is topped up </w:t>
            </w:r>
            <w:r w:rsidRPr="007269E5">
              <w:rPr>
                <w:rFonts w:ascii="inherit" w:eastAsia="Times New Roman" w:hAnsi="inherit" w:cs="Times New Roman"/>
                <w:sz w:val="24"/>
                <w:szCs w:val="24"/>
                <w:lang w:eastAsia="en-GB"/>
              </w:rPr>
              <w:t>from the 'High Needs Block' of funding that is allocated to each local authority. Local authorities must determine the number of commissioned places that are required each year.</w:t>
            </w:r>
          </w:p>
        </w:tc>
      </w:tr>
      <w:tr w:rsidR="001F40E0" w:rsidRPr="001F40E0" w14:paraId="1B2977F9" w14:textId="77777777" w:rsidTr="001F40E0">
        <w:tc>
          <w:tcPr>
            <w:tcW w:w="3000"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50E33BC7" w14:textId="77777777" w:rsidR="001F40E0" w:rsidRPr="007269E5" w:rsidRDefault="001F40E0" w:rsidP="001F40E0">
            <w:pPr>
              <w:spacing w:after="360" w:line="420" w:lineRule="atLeast"/>
              <w:textAlignment w:val="baseline"/>
              <w:rPr>
                <w:rFonts w:ascii="inherit" w:eastAsia="Times New Roman" w:hAnsi="inherit" w:cs="Times New Roman"/>
                <w:sz w:val="24"/>
                <w:szCs w:val="24"/>
                <w:lang w:eastAsia="en-GB"/>
              </w:rPr>
            </w:pPr>
            <w:r w:rsidRPr="007269E5">
              <w:rPr>
                <w:rFonts w:ascii="inherit" w:eastAsia="Times New Roman" w:hAnsi="inherit" w:cs="Times New Roman"/>
                <w:sz w:val="24"/>
                <w:szCs w:val="24"/>
                <w:lang w:eastAsia="en-GB"/>
              </w:rPr>
              <w:t>Top-up funding</w:t>
            </w:r>
          </w:p>
        </w:tc>
        <w:tc>
          <w:tcPr>
            <w:tcW w:w="6015"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38792912" w14:textId="77777777" w:rsidR="001F40E0" w:rsidRPr="007269E5" w:rsidRDefault="001F40E0" w:rsidP="001F40E0">
            <w:pPr>
              <w:spacing w:after="360" w:line="420" w:lineRule="atLeast"/>
              <w:textAlignment w:val="baseline"/>
              <w:rPr>
                <w:rFonts w:ascii="inherit" w:eastAsia="Times New Roman" w:hAnsi="inherit" w:cs="Times New Roman"/>
                <w:sz w:val="24"/>
                <w:szCs w:val="24"/>
                <w:lang w:eastAsia="en-GB"/>
              </w:rPr>
            </w:pPr>
            <w:r w:rsidRPr="007269E5">
              <w:rPr>
                <w:rFonts w:ascii="inherit" w:eastAsia="Times New Roman" w:hAnsi="inherit" w:cs="Times New Roman"/>
                <w:sz w:val="24"/>
                <w:szCs w:val="24"/>
                <w:lang w:eastAsia="en-GB"/>
              </w:rPr>
              <w:t xml:space="preserve">This is funding allocated on a per pupil basis to meet individual needs of pupils. Top up funding is allocated by a multi-agency resource panel using a </w:t>
            </w:r>
            <w:proofErr w:type="gramStart"/>
            <w:r w:rsidRPr="007269E5">
              <w:rPr>
                <w:rFonts w:ascii="inherit" w:eastAsia="Times New Roman" w:hAnsi="inherit" w:cs="Times New Roman"/>
                <w:sz w:val="24"/>
                <w:szCs w:val="24"/>
                <w:lang w:eastAsia="en-GB"/>
              </w:rPr>
              <w:t>banding criteria</w:t>
            </w:r>
            <w:proofErr w:type="gramEnd"/>
            <w:r w:rsidRPr="007269E5">
              <w:rPr>
                <w:rFonts w:ascii="inherit" w:eastAsia="Times New Roman" w:hAnsi="inherit" w:cs="Times New Roman"/>
                <w:sz w:val="24"/>
                <w:szCs w:val="24"/>
                <w:lang w:eastAsia="en-GB"/>
              </w:rPr>
              <w:t xml:space="preserve"> which takes into account a range of needs. Top up values will vary across settings.</w:t>
            </w:r>
          </w:p>
        </w:tc>
      </w:tr>
    </w:tbl>
    <w:p w14:paraId="1AD7B5A3" w14:textId="77777777" w:rsidR="001F40E0" w:rsidRDefault="001F40E0" w:rsidP="00AE64FD">
      <w:pPr>
        <w:shd w:val="clear" w:color="auto" w:fill="FFFFFF"/>
        <w:spacing w:after="0" w:line="276" w:lineRule="atLeast"/>
        <w:textAlignment w:val="baseline"/>
        <w:outlineLvl w:val="1"/>
        <w:rPr>
          <w:rFonts w:ascii="Arial" w:eastAsia="Times New Roman" w:hAnsi="Arial" w:cs="Arial"/>
          <w:b/>
          <w:bCs/>
          <w:color w:val="555555"/>
          <w:sz w:val="30"/>
          <w:szCs w:val="30"/>
          <w:lang w:eastAsia="en-GB"/>
        </w:rPr>
      </w:pPr>
    </w:p>
    <w:p w14:paraId="5C281507" w14:textId="77777777" w:rsidR="001F40E0" w:rsidRDefault="001F40E0" w:rsidP="00AE64FD">
      <w:pPr>
        <w:shd w:val="clear" w:color="auto" w:fill="FFFFFF"/>
        <w:spacing w:after="0" w:line="276" w:lineRule="atLeast"/>
        <w:textAlignment w:val="baseline"/>
        <w:outlineLvl w:val="1"/>
        <w:rPr>
          <w:rFonts w:ascii="Arial" w:eastAsia="Times New Roman" w:hAnsi="Arial" w:cs="Arial"/>
          <w:b/>
          <w:bCs/>
          <w:color w:val="555555"/>
          <w:sz w:val="30"/>
          <w:szCs w:val="30"/>
          <w:lang w:eastAsia="en-GB"/>
        </w:rPr>
      </w:pPr>
    </w:p>
    <w:p w14:paraId="76C42D79" w14:textId="77777777" w:rsidR="007269E5" w:rsidRDefault="007269E5" w:rsidP="00AE64FD">
      <w:pPr>
        <w:shd w:val="clear" w:color="auto" w:fill="FFFFFF"/>
        <w:spacing w:after="0" w:line="276" w:lineRule="atLeast"/>
        <w:textAlignment w:val="baseline"/>
        <w:outlineLvl w:val="1"/>
        <w:rPr>
          <w:rFonts w:ascii="Arial" w:eastAsia="Times New Roman" w:hAnsi="Arial" w:cs="Arial"/>
          <w:b/>
          <w:bCs/>
          <w:sz w:val="30"/>
          <w:szCs w:val="30"/>
          <w:u w:val="single"/>
          <w:bdr w:val="none" w:sz="0" w:space="0" w:color="auto" w:frame="1"/>
          <w:lang w:eastAsia="en-GB"/>
        </w:rPr>
      </w:pPr>
    </w:p>
    <w:p w14:paraId="397E4A5F" w14:textId="77777777" w:rsidR="007269E5" w:rsidRDefault="007269E5" w:rsidP="00AE64FD">
      <w:pPr>
        <w:shd w:val="clear" w:color="auto" w:fill="FFFFFF"/>
        <w:spacing w:after="0" w:line="276" w:lineRule="atLeast"/>
        <w:textAlignment w:val="baseline"/>
        <w:outlineLvl w:val="1"/>
        <w:rPr>
          <w:rFonts w:ascii="Arial" w:eastAsia="Times New Roman" w:hAnsi="Arial" w:cs="Arial"/>
          <w:b/>
          <w:bCs/>
          <w:sz w:val="30"/>
          <w:szCs w:val="30"/>
          <w:u w:val="single"/>
          <w:bdr w:val="none" w:sz="0" w:space="0" w:color="auto" w:frame="1"/>
          <w:lang w:eastAsia="en-GB"/>
        </w:rPr>
      </w:pPr>
    </w:p>
    <w:p w14:paraId="62E5DCD3" w14:textId="5F1165E1" w:rsidR="00AE64FD" w:rsidRPr="007269E5" w:rsidRDefault="00AE64FD" w:rsidP="00AE64FD">
      <w:pPr>
        <w:shd w:val="clear" w:color="auto" w:fill="FFFFFF"/>
        <w:spacing w:after="0" w:line="276" w:lineRule="atLeast"/>
        <w:textAlignment w:val="baseline"/>
        <w:outlineLvl w:val="1"/>
        <w:rPr>
          <w:rFonts w:ascii="Arial" w:eastAsia="Times New Roman" w:hAnsi="Arial" w:cs="Arial"/>
          <w:b/>
          <w:bCs/>
          <w:sz w:val="30"/>
          <w:szCs w:val="30"/>
          <w:lang w:eastAsia="en-GB"/>
        </w:rPr>
      </w:pPr>
      <w:r w:rsidRPr="007269E5">
        <w:rPr>
          <w:rFonts w:ascii="Arial" w:eastAsia="Times New Roman" w:hAnsi="Arial" w:cs="Arial"/>
          <w:b/>
          <w:bCs/>
          <w:sz w:val="30"/>
          <w:szCs w:val="30"/>
          <w:bdr w:val="none" w:sz="0" w:space="0" w:color="auto" w:frame="1"/>
          <w:lang w:eastAsia="en-GB"/>
        </w:rPr>
        <w:lastRenderedPageBreak/>
        <w:t>Pupil premium</w:t>
      </w:r>
    </w:p>
    <w:p w14:paraId="2755665E" w14:textId="77777777" w:rsidR="00AE64FD" w:rsidRPr="00AE64FD" w:rsidRDefault="00AE64FD" w:rsidP="00AE64FD">
      <w:pPr>
        <w:spacing w:after="0" w:line="240" w:lineRule="auto"/>
        <w:rPr>
          <w:rFonts w:ascii="Times New Roman" w:eastAsia="Times New Roman" w:hAnsi="Times New Roman" w:cs="Times New Roman"/>
          <w:sz w:val="24"/>
          <w:szCs w:val="24"/>
          <w:lang w:eastAsia="en-GB"/>
        </w:rPr>
      </w:pPr>
      <w:r w:rsidRPr="00AE64FD">
        <w:rPr>
          <w:rFonts w:ascii="Arial" w:eastAsia="Times New Roman" w:hAnsi="Arial" w:cs="Arial"/>
          <w:color w:val="333333"/>
          <w:sz w:val="24"/>
          <w:szCs w:val="24"/>
          <w:shd w:val="clear" w:color="auto" w:fill="FFFFFF"/>
          <w:lang w:eastAsia="en-GB"/>
        </w:rPr>
        <w:t> </w:t>
      </w:r>
    </w:p>
    <w:p w14:paraId="1244E437" w14:textId="7E9C3211" w:rsidR="00AE64FD" w:rsidRDefault="00AE64FD" w:rsidP="00AE64FD">
      <w:pPr>
        <w:shd w:val="clear" w:color="auto" w:fill="FFFFFF"/>
        <w:spacing w:after="360" w:line="420" w:lineRule="atLeast"/>
        <w:textAlignment w:val="baseline"/>
        <w:rPr>
          <w:rFonts w:ascii="inherit" w:eastAsia="Times New Roman" w:hAnsi="inherit" w:cs="Arial"/>
          <w:color w:val="333333"/>
          <w:sz w:val="24"/>
          <w:szCs w:val="24"/>
          <w:lang w:eastAsia="en-GB"/>
        </w:rPr>
      </w:pPr>
      <w:r w:rsidRPr="00AE64FD">
        <w:rPr>
          <w:rFonts w:ascii="inherit" w:eastAsia="Times New Roman" w:hAnsi="inherit" w:cs="Arial"/>
          <w:color w:val="333333"/>
          <w:sz w:val="24"/>
          <w:szCs w:val="24"/>
          <w:lang w:eastAsia="en-GB"/>
        </w:rPr>
        <w:t xml:space="preserve">Schools may be entitled to additional funding through the pupil premium where they have pupils who meet the criteria for this. </w:t>
      </w:r>
      <w:r>
        <w:rPr>
          <w:rFonts w:ascii="inherit" w:eastAsia="Times New Roman" w:hAnsi="inherit" w:cs="Arial"/>
          <w:color w:val="333333"/>
          <w:sz w:val="24"/>
          <w:szCs w:val="24"/>
          <w:lang w:eastAsia="en-GB"/>
        </w:rPr>
        <w:t xml:space="preserve">  </w:t>
      </w:r>
      <w:r w:rsidRPr="00AE64FD">
        <w:rPr>
          <w:rFonts w:ascii="inherit" w:eastAsia="Times New Roman" w:hAnsi="inherit" w:cs="Arial"/>
          <w:color w:val="333333"/>
          <w:sz w:val="24"/>
          <w:szCs w:val="24"/>
          <w:lang w:eastAsia="en-GB"/>
        </w:rPr>
        <w:t>This funding is intended to improve outcomes for those children eligible for it, and isn't linked to SEN. Where a child is eligible and has SEN, schools should ensure that pupil premium is taken into consideration when planning support and provision to meet the child’s special educational needs.</w:t>
      </w:r>
    </w:p>
    <w:tbl>
      <w:tblPr>
        <w:tblW w:w="8525" w:type="dxa"/>
        <w:shd w:val="clear" w:color="auto" w:fill="FFFFFF"/>
        <w:tblCellMar>
          <w:top w:w="15" w:type="dxa"/>
          <w:left w:w="15" w:type="dxa"/>
          <w:bottom w:w="15" w:type="dxa"/>
          <w:right w:w="15" w:type="dxa"/>
        </w:tblCellMar>
        <w:tblLook w:val="04A0" w:firstRow="1" w:lastRow="0" w:firstColumn="1" w:lastColumn="0" w:noHBand="0" w:noVBand="1"/>
      </w:tblPr>
      <w:tblGrid>
        <w:gridCol w:w="2841"/>
        <w:gridCol w:w="2098"/>
        <w:gridCol w:w="2378"/>
        <w:gridCol w:w="1208"/>
      </w:tblGrid>
      <w:tr w:rsidR="00B01985" w:rsidRPr="00B01985" w14:paraId="5BEB8B8F" w14:textId="77777777" w:rsidTr="00B01985">
        <w:trPr>
          <w:trHeight w:val="1430"/>
          <w:tblHeader/>
        </w:trPr>
        <w:tc>
          <w:tcPr>
            <w:tcW w:w="0" w:type="auto"/>
            <w:tcBorders>
              <w:bottom w:val="single" w:sz="6" w:space="0" w:color="B1B4B6"/>
            </w:tcBorders>
            <w:shd w:val="clear" w:color="auto" w:fill="FFFFFF"/>
            <w:tcMar>
              <w:top w:w="150" w:type="dxa"/>
              <w:left w:w="0" w:type="dxa"/>
              <w:bottom w:w="150" w:type="dxa"/>
              <w:right w:w="150" w:type="dxa"/>
            </w:tcMar>
            <w:hideMark/>
          </w:tcPr>
          <w:p w14:paraId="72E1BD7A" w14:textId="77777777" w:rsidR="00B01985" w:rsidRPr="00A40FE8" w:rsidRDefault="00B01985" w:rsidP="00B01985">
            <w:pPr>
              <w:spacing w:before="450" w:after="450" w:line="240" w:lineRule="auto"/>
              <w:rPr>
                <w:rFonts w:ascii="Arial" w:eastAsia="Times New Roman" w:hAnsi="Arial" w:cs="Arial"/>
                <w:b/>
                <w:bCs/>
                <w:color w:val="0B0C0C"/>
                <w:sz w:val="21"/>
                <w:szCs w:val="21"/>
                <w:lang w:eastAsia="en-GB"/>
              </w:rPr>
            </w:pPr>
            <w:r w:rsidRPr="00A40FE8">
              <w:rPr>
                <w:rFonts w:ascii="Arial" w:eastAsia="Times New Roman" w:hAnsi="Arial" w:cs="Arial"/>
                <w:b/>
                <w:bCs/>
                <w:color w:val="0B0C0C"/>
                <w:sz w:val="21"/>
                <w:szCs w:val="21"/>
                <w:lang w:eastAsia="en-GB"/>
              </w:rPr>
              <w:t>Pupil eligibility criteria</w:t>
            </w:r>
          </w:p>
        </w:tc>
        <w:tc>
          <w:tcPr>
            <w:tcW w:w="0" w:type="auto"/>
            <w:tcBorders>
              <w:bottom w:val="single" w:sz="6" w:space="0" w:color="B1B4B6"/>
            </w:tcBorders>
            <w:shd w:val="clear" w:color="auto" w:fill="FFFFFF"/>
            <w:tcMar>
              <w:top w:w="150" w:type="dxa"/>
              <w:left w:w="0" w:type="dxa"/>
              <w:bottom w:w="150" w:type="dxa"/>
              <w:right w:w="150" w:type="dxa"/>
            </w:tcMar>
            <w:hideMark/>
          </w:tcPr>
          <w:p w14:paraId="592ED93F" w14:textId="77777777" w:rsidR="00B01985" w:rsidRPr="00A40FE8" w:rsidRDefault="00B01985" w:rsidP="00B01985">
            <w:pPr>
              <w:spacing w:before="450" w:after="450" w:line="240" w:lineRule="auto"/>
              <w:rPr>
                <w:rFonts w:ascii="Arial" w:eastAsia="Times New Roman" w:hAnsi="Arial" w:cs="Arial"/>
                <w:b/>
                <w:bCs/>
                <w:color w:val="0B0C0C"/>
                <w:sz w:val="21"/>
                <w:szCs w:val="21"/>
                <w:lang w:eastAsia="en-GB"/>
              </w:rPr>
            </w:pPr>
            <w:r w:rsidRPr="00A40FE8">
              <w:rPr>
                <w:rFonts w:ascii="Arial" w:eastAsia="Times New Roman" w:hAnsi="Arial" w:cs="Arial"/>
                <w:b/>
                <w:bCs/>
                <w:color w:val="0B0C0C"/>
                <w:sz w:val="21"/>
                <w:szCs w:val="21"/>
                <w:lang w:eastAsia="en-GB"/>
              </w:rPr>
              <w:t>Amount of funding for each primary-aged pupil per year</w:t>
            </w:r>
          </w:p>
        </w:tc>
        <w:tc>
          <w:tcPr>
            <w:tcW w:w="0" w:type="auto"/>
            <w:tcBorders>
              <w:bottom w:val="single" w:sz="6" w:space="0" w:color="B1B4B6"/>
            </w:tcBorders>
            <w:shd w:val="clear" w:color="auto" w:fill="FFFFFF"/>
            <w:tcMar>
              <w:top w:w="150" w:type="dxa"/>
              <w:left w:w="0" w:type="dxa"/>
              <w:bottom w:w="150" w:type="dxa"/>
              <w:right w:w="150" w:type="dxa"/>
            </w:tcMar>
            <w:hideMark/>
          </w:tcPr>
          <w:p w14:paraId="75511D53" w14:textId="77777777" w:rsidR="00B01985" w:rsidRPr="00A40FE8" w:rsidRDefault="00B01985" w:rsidP="00B01985">
            <w:pPr>
              <w:spacing w:before="450" w:after="450" w:line="240" w:lineRule="auto"/>
              <w:rPr>
                <w:rFonts w:ascii="Arial" w:eastAsia="Times New Roman" w:hAnsi="Arial" w:cs="Arial"/>
                <w:b/>
                <w:bCs/>
                <w:color w:val="0B0C0C"/>
                <w:sz w:val="21"/>
                <w:szCs w:val="21"/>
                <w:lang w:eastAsia="en-GB"/>
              </w:rPr>
            </w:pPr>
            <w:r w:rsidRPr="00A40FE8">
              <w:rPr>
                <w:rFonts w:ascii="Arial" w:eastAsia="Times New Roman" w:hAnsi="Arial" w:cs="Arial"/>
                <w:b/>
                <w:bCs/>
                <w:color w:val="0B0C0C"/>
                <w:sz w:val="21"/>
                <w:szCs w:val="21"/>
                <w:lang w:eastAsia="en-GB"/>
              </w:rPr>
              <w:t>Amount of funding for each secondary-aged pupil per year</w:t>
            </w:r>
          </w:p>
        </w:tc>
        <w:tc>
          <w:tcPr>
            <w:tcW w:w="0" w:type="auto"/>
            <w:tcBorders>
              <w:bottom w:val="single" w:sz="6" w:space="0" w:color="B1B4B6"/>
            </w:tcBorders>
            <w:shd w:val="clear" w:color="auto" w:fill="FFFFFF"/>
            <w:tcMar>
              <w:top w:w="150" w:type="dxa"/>
              <w:left w:w="0" w:type="dxa"/>
              <w:bottom w:w="150" w:type="dxa"/>
              <w:right w:w="150" w:type="dxa"/>
            </w:tcMar>
            <w:hideMark/>
          </w:tcPr>
          <w:p w14:paraId="43DEF861" w14:textId="77777777" w:rsidR="00B01985" w:rsidRPr="00A40FE8" w:rsidRDefault="00B01985" w:rsidP="00B01985">
            <w:pPr>
              <w:spacing w:before="450" w:after="450" w:line="240" w:lineRule="auto"/>
              <w:rPr>
                <w:rFonts w:ascii="Arial" w:eastAsia="Times New Roman" w:hAnsi="Arial" w:cs="Arial"/>
                <w:b/>
                <w:bCs/>
                <w:color w:val="0B0C0C"/>
                <w:sz w:val="21"/>
                <w:szCs w:val="21"/>
                <w:lang w:eastAsia="en-GB"/>
              </w:rPr>
            </w:pPr>
            <w:r w:rsidRPr="00A40FE8">
              <w:rPr>
                <w:rFonts w:ascii="Arial" w:eastAsia="Times New Roman" w:hAnsi="Arial" w:cs="Arial"/>
                <w:b/>
                <w:bCs/>
                <w:color w:val="0B0C0C"/>
                <w:sz w:val="21"/>
                <w:szCs w:val="21"/>
                <w:lang w:eastAsia="en-GB"/>
              </w:rPr>
              <w:t>Funding is paid to</w:t>
            </w:r>
          </w:p>
        </w:tc>
      </w:tr>
      <w:tr w:rsidR="00B01985" w:rsidRPr="00B01985" w14:paraId="467F7FD4" w14:textId="77777777" w:rsidTr="00B01985">
        <w:trPr>
          <w:trHeight w:val="1441"/>
        </w:trPr>
        <w:tc>
          <w:tcPr>
            <w:tcW w:w="0" w:type="auto"/>
            <w:tcBorders>
              <w:bottom w:val="single" w:sz="6" w:space="0" w:color="B1B4B6"/>
            </w:tcBorders>
            <w:shd w:val="clear" w:color="auto" w:fill="FFFFFF"/>
            <w:tcMar>
              <w:top w:w="150" w:type="dxa"/>
              <w:left w:w="0" w:type="dxa"/>
              <w:bottom w:w="150" w:type="dxa"/>
              <w:right w:w="150" w:type="dxa"/>
            </w:tcMar>
            <w:hideMark/>
          </w:tcPr>
          <w:p w14:paraId="7655E37C" w14:textId="77777777" w:rsidR="00B01985" w:rsidRPr="00A40FE8" w:rsidRDefault="00B01985" w:rsidP="00B01985">
            <w:pPr>
              <w:spacing w:before="450" w:after="450" w:line="240" w:lineRule="auto"/>
              <w:rPr>
                <w:rFonts w:ascii="Arial" w:eastAsia="Times New Roman" w:hAnsi="Arial" w:cs="Arial"/>
                <w:b/>
                <w:bCs/>
                <w:color w:val="0B0C0C"/>
                <w:sz w:val="21"/>
                <w:szCs w:val="21"/>
                <w:lang w:eastAsia="en-GB"/>
              </w:rPr>
            </w:pPr>
            <w:r w:rsidRPr="00A40FE8">
              <w:rPr>
                <w:rFonts w:ascii="Arial" w:eastAsia="Times New Roman" w:hAnsi="Arial" w:cs="Arial"/>
                <w:b/>
                <w:bCs/>
                <w:color w:val="0B0C0C"/>
                <w:sz w:val="21"/>
                <w:szCs w:val="21"/>
                <w:lang w:eastAsia="en-GB"/>
              </w:rPr>
              <w:t>Pupils who are eligible for free school meals, or have been eligible in the past 6 years</w:t>
            </w:r>
          </w:p>
        </w:tc>
        <w:tc>
          <w:tcPr>
            <w:tcW w:w="0" w:type="auto"/>
            <w:tcBorders>
              <w:bottom w:val="single" w:sz="6" w:space="0" w:color="B1B4B6"/>
            </w:tcBorders>
            <w:shd w:val="clear" w:color="auto" w:fill="FFFFFF"/>
            <w:tcMar>
              <w:top w:w="150" w:type="dxa"/>
              <w:left w:w="0" w:type="dxa"/>
              <w:bottom w:w="150" w:type="dxa"/>
              <w:right w:w="150" w:type="dxa"/>
            </w:tcMar>
            <w:hideMark/>
          </w:tcPr>
          <w:p w14:paraId="5804F386" w14:textId="77777777" w:rsidR="00B01985" w:rsidRPr="00A40FE8" w:rsidRDefault="00B01985" w:rsidP="00B01985">
            <w:pPr>
              <w:spacing w:before="450" w:after="450" w:line="240" w:lineRule="auto"/>
              <w:rPr>
                <w:rFonts w:ascii="Arial" w:eastAsia="Times New Roman" w:hAnsi="Arial" w:cs="Arial"/>
                <w:color w:val="0B0C0C"/>
                <w:sz w:val="21"/>
                <w:szCs w:val="21"/>
                <w:lang w:eastAsia="en-GB"/>
              </w:rPr>
            </w:pPr>
            <w:r w:rsidRPr="00A40FE8">
              <w:rPr>
                <w:rFonts w:ascii="Arial" w:eastAsia="Times New Roman" w:hAnsi="Arial" w:cs="Arial"/>
                <w:color w:val="0B0C0C"/>
                <w:sz w:val="21"/>
                <w:szCs w:val="21"/>
                <w:lang w:eastAsia="en-GB"/>
              </w:rPr>
              <w:t>£1345</w:t>
            </w:r>
          </w:p>
        </w:tc>
        <w:tc>
          <w:tcPr>
            <w:tcW w:w="0" w:type="auto"/>
            <w:tcBorders>
              <w:bottom w:val="single" w:sz="6" w:space="0" w:color="B1B4B6"/>
            </w:tcBorders>
            <w:shd w:val="clear" w:color="auto" w:fill="FFFFFF"/>
            <w:tcMar>
              <w:top w:w="150" w:type="dxa"/>
              <w:left w:w="0" w:type="dxa"/>
              <w:bottom w:w="150" w:type="dxa"/>
              <w:right w:w="150" w:type="dxa"/>
            </w:tcMar>
            <w:hideMark/>
          </w:tcPr>
          <w:p w14:paraId="50FF2FAC" w14:textId="77777777" w:rsidR="00B01985" w:rsidRPr="00A40FE8" w:rsidRDefault="00B01985" w:rsidP="00B01985">
            <w:pPr>
              <w:spacing w:before="450" w:after="450" w:line="240" w:lineRule="auto"/>
              <w:rPr>
                <w:rFonts w:ascii="Arial" w:eastAsia="Times New Roman" w:hAnsi="Arial" w:cs="Arial"/>
                <w:color w:val="0B0C0C"/>
                <w:sz w:val="21"/>
                <w:szCs w:val="21"/>
                <w:lang w:eastAsia="en-GB"/>
              </w:rPr>
            </w:pPr>
            <w:r w:rsidRPr="00A40FE8">
              <w:rPr>
                <w:rFonts w:ascii="Arial" w:eastAsia="Times New Roman" w:hAnsi="Arial" w:cs="Arial"/>
                <w:color w:val="0B0C0C"/>
                <w:sz w:val="21"/>
                <w:szCs w:val="21"/>
                <w:lang w:eastAsia="en-GB"/>
              </w:rPr>
              <w:t>£955</w:t>
            </w:r>
          </w:p>
        </w:tc>
        <w:tc>
          <w:tcPr>
            <w:tcW w:w="0" w:type="auto"/>
            <w:tcBorders>
              <w:bottom w:val="single" w:sz="6" w:space="0" w:color="B1B4B6"/>
            </w:tcBorders>
            <w:shd w:val="clear" w:color="auto" w:fill="FFFFFF"/>
            <w:tcMar>
              <w:top w:w="150" w:type="dxa"/>
              <w:left w:w="0" w:type="dxa"/>
              <w:bottom w:w="150" w:type="dxa"/>
              <w:right w:w="150" w:type="dxa"/>
            </w:tcMar>
            <w:hideMark/>
          </w:tcPr>
          <w:p w14:paraId="68D4CB13" w14:textId="77777777" w:rsidR="00B01985" w:rsidRPr="00A40FE8" w:rsidRDefault="00B01985" w:rsidP="00B01985">
            <w:pPr>
              <w:spacing w:before="450" w:after="450" w:line="240" w:lineRule="auto"/>
              <w:rPr>
                <w:rFonts w:ascii="Arial" w:eastAsia="Times New Roman" w:hAnsi="Arial" w:cs="Arial"/>
                <w:color w:val="0B0C0C"/>
                <w:sz w:val="21"/>
                <w:szCs w:val="21"/>
                <w:lang w:eastAsia="en-GB"/>
              </w:rPr>
            </w:pPr>
            <w:r w:rsidRPr="00A40FE8">
              <w:rPr>
                <w:rFonts w:ascii="Arial" w:eastAsia="Times New Roman" w:hAnsi="Arial" w:cs="Arial"/>
                <w:color w:val="0B0C0C"/>
                <w:sz w:val="21"/>
                <w:szCs w:val="21"/>
                <w:lang w:eastAsia="en-GB"/>
              </w:rPr>
              <w:t>School</w:t>
            </w:r>
          </w:p>
        </w:tc>
      </w:tr>
      <w:tr w:rsidR="00B01985" w:rsidRPr="00B01985" w14:paraId="711CEC50" w14:textId="77777777" w:rsidTr="00B01985">
        <w:trPr>
          <w:trHeight w:val="1217"/>
        </w:trPr>
        <w:tc>
          <w:tcPr>
            <w:tcW w:w="0" w:type="auto"/>
            <w:tcBorders>
              <w:bottom w:val="single" w:sz="6" w:space="0" w:color="B1B4B6"/>
            </w:tcBorders>
            <w:shd w:val="clear" w:color="auto" w:fill="FFFFFF"/>
            <w:tcMar>
              <w:top w:w="150" w:type="dxa"/>
              <w:left w:w="0" w:type="dxa"/>
              <w:bottom w:w="150" w:type="dxa"/>
              <w:right w:w="150" w:type="dxa"/>
            </w:tcMar>
            <w:hideMark/>
          </w:tcPr>
          <w:p w14:paraId="2457BF62" w14:textId="77777777" w:rsidR="00B01985" w:rsidRPr="00A40FE8" w:rsidRDefault="00B01985" w:rsidP="00B01985">
            <w:pPr>
              <w:spacing w:before="450" w:after="450" w:line="240" w:lineRule="auto"/>
              <w:rPr>
                <w:rFonts w:ascii="Arial" w:eastAsia="Times New Roman" w:hAnsi="Arial" w:cs="Arial"/>
                <w:b/>
                <w:bCs/>
                <w:color w:val="0B0C0C"/>
                <w:sz w:val="21"/>
                <w:szCs w:val="21"/>
                <w:lang w:eastAsia="en-GB"/>
              </w:rPr>
            </w:pPr>
            <w:r w:rsidRPr="00A40FE8">
              <w:rPr>
                <w:rFonts w:ascii="Arial" w:eastAsia="Times New Roman" w:hAnsi="Arial" w:cs="Arial"/>
                <w:b/>
                <w:bCs/>
                <w:color w:val="0B0C0C"/>
                <w:sz w:val="21"/>
                <w:szCs w:val="21"/>
                <w:lang w:eastAsia="en-GB"/>
              </w:rPr>
              <w:t>Pupils who have been adopted from care or have left care</w:t>
            </w:r>
          </w:p>
        </w:tc>
        <w:tc>
          <w:tcPr>
            <w:tcW w:w="0" w:type="auto"/>
            <w:tcBorders>
              <w:bottom w:val="single" w:sz="6" w:space="0" w:color="B1B4B6"/>
            </w:tcBorders>
            <w:shd w:val="clear" w:color="auto" w:fill="FFFFFF"/>
            <w:tcMar>
              <w:top w:w="150" w:type="dxa"/>
              <w:left w:w="0" w:type="dxa"/>
              <w:bottom w:w="150" w:type="dxa"/>
              <w:right w:w="150" w:type="dxa"/>
            </w:tcMar>
            <w:hideMark/>
          </w:tcPr>
          <w:p w14:paraId="5555E47F" w14:textId="77777777" w:rsidR="00B01985" w:rsidRPr="00A40FE8" w:rsidRDefault="00B01985" w:rsidP="00B01985">
            <w:pPr>
              <w:spacing w:before="450" w:after="450" w:line="240" w:lineRule="auto"/>
              <w:rPr>
                <w:rFonts w:ascii="Arial" w:eastAsia="Times New Roman" w:hAnsi="Arial" w:cs="Arial"/>
                <w:color w:val="0B0C0C"/>
                <w:sz w:val="21"/>
                <w:szCs w:val="21"/>
                <w:lang w:eastAsia="en-GB"/>
              </w:rPr>
            </w:pPr>
            <w:r w:rsidRPr="00A40FE8">
              <w:rPr>
                <w:rFonts w:ascii="Arial" w:eastAsia="Times New Roman" w:hAnsi="Arial" w:cs="Arial"/>
                <w:color w:val="0B0C0C"/>
                <w:sz w:val="21"/>
                <w:szCs w:val="21"/>
                <w:lang w:eastAsia="en-GB"/>
              </w:rPr>
              <w:t>£2345</w:t>
            </w:r>
          </w:p>
        </w:tc>
        <w:tc>
          <w:tcPr>
            <w:tcW w:w="0" w:type="auto"/>
            <w:tcBorders>
              <w:bottom w:val="single" w:sz="6" w:space="0" w:color="B1B4B6"/>
            </w:tcBorders>
            <w:shd w:val="clear" w:color="auto" w:fill="FFFFFF"/>
            <w:tcMar>
              <w:top w:w="150" w:type="dxa"/>
              <w:left w:w="0" w:type="dxa"/>
              <w:bottom w:w="150" w:type="dxa"/>
              <w:right w:w="150" w:type="dxa"/>
            </w:tcMar>
            <w:hideMark/>
          </w:tcPr>
          <w:p w14:paraId="5B2BCA6E" w14:textId="77777777" w:rsidR="00B01985" w:rsidRPr="00A40FE8" w:rsidRDefault="00B01985" w:rsidP="00B01985">
            <w:pPr>
              <w:spacing w:before="450" w:after="450" w:line="240" w:lineRule="auto"/>
              <w:rPr>
                <w:rFonts w:ascii="Arial" w:eastAsia="Times New Roman" w:hAnsi="Arial" w:cs="Arial"/>
                <w:color w:val="0B0C0C"/>
                <w:sz w:val="21"/>
                <w:szCs w:val="21"/>
                <w:lang w:eastAsia="en-GB"/>
              </w:rPr>
            </w:pPr>
            <w:r w:rsidRPr="00A40FE8">
              <w:rPr>
                <w:rFonts w:ascii="Arial" w:eastAsia="Times New Roman" w:hAnsi="Arial" w:cs="Arial"/>
                <w:color w:val="0B0C0C"/>
                <w:sz w:val="21"/>
                <w:szCs w:val="21"/>
                <w:lang w:eastAsia="en-GB"/>
              </w:rPr>
              <w:t>£2345</w:t>
            </w:r>
          </w:p>
        </w:tc>
        <w:tc>
          <w:tcPr>
            <w:tcW w:w="0" w:type="auto"/>
            <w:tcBorders>
              <w:bottom w:val="single" w:sz="6" w:space="0" w:color="B1B4B6"/>
            </w:tcBorders>
            <w:shd w:val="clear" w:color="auto" w:fill="FFFFFF"/>
            <w:tcMar>
              <w:top w:w="150" w:type="dxa"/>
              <w:left w:w="0" w:type="dxa"/>
              <w:bottom w:w="150" w:type="dxa"/>
              <w:right w:w="150" w:type="dxa"/>
            </w:tcMar>
            <w:hideMark/>
          </w:tcPr>
          <w:p w14:paraId="3A01C630" w14:textId="77777777" w:rsidR="00B01985" w:rsidRPr="00A40FE8" w:rsidRDefault="00B01985" w:rsidP="00B01985">
            <w:pPr>
              <w:spacing w:before="450" w:after="450" w:line="240" w:lineRule="auto"/>
              <w:rPr>
                <w:rFonts w:ascii="Arial" w:eastAsia="Times New Roman" w:hAnsi="Arial" w:cs="Arial"/>
                <w:color w:val="0B0C0C"/>
                <w:sz w:val="21"/>
                <w:szCs w:val="21"/>
                <w:lang w:eastAsia="en-GB"/>
              </w:rPr>
            </w:pPr>
            <w:r w:rsidRPr="00A40FE8">
              <w:rPr>
                <w:rFonts w:ascii="Arial" w:eastAsia="Times New Roman" w:hAnsi="Arial" w:cs="Arial"/>
                <w:color w:val="0B0C0C"/>
                <w:sz w:val="21"/>
                <w:szCs w:val="21"/>
                <w:lang w:eastAsia="en-GB"/>
              </w:rPr>
              <w:t>School</w:t>
            </w:r>
          </w:p>
        </w:tc>
      </w:tr>
      <w:tr w:rsidR="00B01985" w:rsidRPr="00B01985" w14:paraId="55F86303" w14:textId="77777777" w:rsidTr="00B01985">
        <w:trPr>
          <w:trHeight w:val="1217"/>
        </w:trPr>
        <w:tc>
          <w:tcPr>
            <w:tcW w:w="0" w:type="auto"/>
            <w:tcBorders>
              <w:bottom w:val="single" w:sz="6" w:space="0" w:color="B1B4B6"/>
            </w:tcBorders>
            <w:shd w:val="clear" w:color="auto" w:fill="FFFFFF"/>
            <w:tcMar>
              <w:top w:w="150" w:type="dxa"/>
              <w:left w:w="0" w:type="dxa"/>
              <w:bottom w:w="150" w:type="dxa"/>
              <w:right w:w="150" w:type="dxa"/>
            </w:tcMar>
            <w:hideMark/>
          </w:tcPr>
          <w:p w14:paraId="7DA2A0D6" w14:textId="77777777" w:rsidR="00B01985" w:rsidRPr="00A40FE8" w:rsidRDefault="00B01985" w:rsidP="00B01985">
            <w:pPr>
              <w:spacing w:before="450" w:after="450" w:line="240" w:lineRule="auto"/>
              <w:rPr>
                <w:rFonts w:ascii="Arial" w:eastAsia="Times New Roman" w:hAnsi="Arial" w:cs="Arial"/>
                <w:b/>
                <w:bCs/>
                <w:color w:val="0B0C0C"/>
                <w:sz w:val="21"/>
                <w:szCs w:val="21"/>
                <w:lang w:eastAsia="en-GB"/>
              </w:rPr>
            </w:pPr>
            <w:r w:rsidRPr="00A40FE8">
              <w:rPr>
                <w:rFonts w:ascii="Arial" w:eastAsia="Times New Roman" w:hAnsi="Arial" w:cs="Arial"/>
                <w:b/>
                <w:bCs/>
                <w:color w:val="0B0C0C"/>
                <w:sz w:val="21"/>
                <w:szCs w:val="21"/>
                <w:lang w:eastAsia="en-GB"/>
              </w:rPr>
              <w:t>Children who are looked after by the local authority</w:t>
            </w:r>
          </w:p>
        </w:tc>
        <w:tc>
          <w:tcPr>
            <w:tcW w:w="0" w:type="auto"/>
            <w:tcBorders>
              <w:bottom w:val="single" w:sz="6" w:space="0" w:color="B1B4B6"/>
            </w:tcBorders>
            <w:shd w:val="clear" w:color="auto" w:fill="FFFFFF"/>
            <w:tcMar>
              <w:top w:w="150" w:type="dxa"/>
              <w:left w:w="0" w:type="dxa"/>
              <w:bottom w:w="150" w:type="dxa"/>
              <w:right w:w="150" w:type="dxa"/>
            </w:tcMar>
            <w:hideMark/>
          </w:tcPr>
          <w:p w14:paraId="6301219C" w14:textId="77777777" w:rsidR="00B01985" w:rsidRPr="00A40FE8" w:rsidRDefault="00B01985" w:rsidP="00B01985">
            <w:pPr>
              <w:spacing w:before="450" w:after="450" w:line="240" w:lineRule="auto"/>
              <w:rPr>
                <w:rFonts w:ascii="Arial" w:eastAsia="Times New Roman" w:hAnsi="Arial" w:cs="Arial"/>
                <w:color w:val="0B0C0C"/>
                <w:sz w:val="21"/>
                <w:szCs w:val="21"/>
                <w:lang w:eastAsia="en-GB"/>
              </w:rPr>
            </w:pPr>
            <w:r w:rsidRPr="00A40FE8">
              <w:rPr>
                <w:rFonts w:ascii="Arial" w:eastAsia="Times New Roman" w:hAnsi="Arial" w:cs="Arial"/>
                <w:color w:val="0B0C0C"/>
                <w:sz w:val="21"/>
                <w:szCs w:val="21"/>
                <w:lang w:eastAsia="en-GB"/>
              </w:rPr>
              <w:t>£2345</w:t>
            </w:r>
          </w:p>
        </w:tc>
        <w:tc>
          <w:tcPr>
            <w:tcW w:w="0" w:type="auto"/>
            <w:tcBorders>
              <w:bottom w:val="single" w:sz="6" w:space="0" w:color="B1B4B6"/>
            </w:tcBorders>
            <w:shd w:val="clear" w:color="auto" w:fill="FFFFFF"/>
            <w:tcMar>
              <w:top w:w="150" w:type="dxa"/>
              <w:left w:w="0" w:type="dxa"/>
              <w:bottom w:w="150" w:type="dxa"/>
              <w:right w:w="150" w:type="dxa"/>
            </w:tcMar>
            <w:hideMark/>
          </w:tcPr>
          <w:p w14:paraId="3D733EDB" w14:textId="77777777" w:rsidR="00B01985" w:rsidRPr="00A40FE8" w:rsidRDefault="00B01985" w:rsidP="00B01985">
            <w:pPr>
              <w:spacing w:before="450" w:after="450" w:line="240" w:lineRule="auto"/>
              <w:rPr>
                <w:rFonts w:ascii="Arial" w:eastAsia="Times New Roman" w:hAnsi="Arial" w:cs="Arial"/>
                <w:color w:val="0B0C0C"/>
                <w:sz w:val="21"/>
                <w:szCs w:val="21"/>
                <w:lang w:eastAsia="en-GB"/>
              </w:rPr>
            </w:pPr>
            <w:r w:rsidRPr="00A40FE8">
              <w:rPr>
                <w:rFonts w:ascii="Arial" w:eastAsia="Times New Roman" w:hAnsi="Arial" w:cs="Arial"/>
                <w:color w:val="0B0C0C"/>
                <w:sz w:val="21"/>
                <w:szCs w:val="21"/>
                <w:lang w:eastAsia="en-GB"/>
              </w:rPr>
              <w:t>£2345</w:t>
            </w:r>
          </w:p>
        </w:tc>
        <w:tc>
          <w:tcPr>
            <w:tcW w:w="0" w:type="auto"/>
            <w:tcBorders>
              <w:bottom w:val="single" w:sz="6" w:space="0" w:color="B1B4B6"/>
            </w:tcBorders>
            <w:shd w:val="clear" w:color="auto" w:fill="FFFFFF"/>
            <w:tcMar>
              <w:top w:w="150" w:type="dxa"/>
              <w:left w:w="0" w:type="dxa"/>
              <w:bottom w:w="150" w:type="dxa"/>
              <w:right w:w="150" w:type="dxa"/>
            </w:tcMar>
            <w:hideMark/>
          </w:tcPr>
          <w:p w14:paraId="093F2197" w14:textId="77777777" w:rsidR="00B01985" w:rsidRPr="00A40FE8" w:rsidRDefault="00B01985" w:rsidP="00B01985">
            <w:pPr>
              <w:spacing w:before="450" w:after="450" w:line="240" w:lineRule="auto"/>
              <w:rPr>
                <w:rFonts w:ascii="Arial" w:eastAsia="Times New Roman" w:hAnsi="Arial" w:cs="Arial"/>
                <w:color w:val="0B0C0C"/>
                <w:sz w:val="21"/>
                <w:szCs w:val="21"/>
                <w:lang w:eastAsia="en-GB"/>
              </w:rPr>
            </w:pPr>
            <w:r w:rsidRPr="00A40FE8">
              <w:rPr>
                <w:rFonts w:ascii="Arial" w:eastAsia="Times New Roman" w:hAnsi="Arial" w:cs="Arial"/>
                <w:color w:val="0B0C0C"/>
                <w:sz w:val="21"/>
                <w:szCs w:val="21"/>
                <w:lang w:eastAsia="en-GB"/>
              </w:rPr>
              <w:t>Local authority</w:t>
            </w:r>
          </w:p>
        </w:tc>
      </w:tr>
    </w:tbl>
    <w:p w14:paraId="4E42C66E" w14:textId="77777777" w:rsidR="00B01985" w:rsidRPr="00AE64FD" w:rsidRDefault="00B01985" w:rsidP="00AE64FD">
      <w:pPr>
        <w:shd w:val="clear" w:color="auto" w:fill="FFFFFF"/>
        <w:spacing w:after="360" w:line="420" w:lineRule="atLeast"/>
        <w:textAlignment w:val="baseline"/>
        <w:rPr>
          <w:rFonts w:ascii="inherit" w:eastAsia="Times New Roman" w:hAnsi="inherit" w:cs="Arial"/>
          <w:color w:val="333333"/>
          <w:sz w:val="24"/>
          <w:szCs w:val="24"/>
          <w:lang w:eastAsia="en-GB"/>
        </w:rPr>
      </w:pPr>
    </w:p>
    <w:p w14:paraId="56EBCF58" w14:textId="5D4FF54C" w:rsidR="00AE64FD" w:rsidRDefault="00F27DB8" w:rsidP="00F27DB8">
      <w:pPr>
        <w:pStyle w:val="ListParagraph"/>
        <w:tabs>
          <w:tab w:val="left" w:pos="3840"/>
        </w:tabs>
      </w:pPr>
      <w:r>
        <w:t>*</w:t>
      </w:r>
      <w:r w:rsidR="00B01985">
        <w:t xml:space="preserve">Figures are </w:t>
      </w:r>
      <w:r>
        <w:t xml:space="preserve">as </w:t>
      </w:r>
      <w:proofErr w:type="gramStart"/>
      <w:r>
        <w:t>at</w:t>
      </w:r>
      <w:proofErr w:type="gramEnd"/>
      <w:r>
        <w:t xml:space="preserve"> September 2021.</w:t>
      </w:r>
    </w:p>
    <w:p w14:paraId="3154FBE6" w14:textId="0FA063E0" w:rsidR="00AE64FD" w:rsidRDefault="00AE64FD"/>
    <w:p w14:paraId="3F9800AF" w14:textId="77777777" w:rsidR="00CF069C" w:rsidRDefault="00CF069C">
      <w:pPr>
        <w:rPr>
          <w:b/>
          <w:bCs/>
          <w:u w:val="single"/>
        </w:rPr>
      </w:pPr>
    </w:p>
    <w:p w14:paraId="6959539F" w14:textId="77777777" w:rsidR="00CF069C" w:rsidRDefault="00CF069C">
      <w:pPr>
        <w:rPr>
          <w:b/>
          <w:bCs/>
          <w:u w:val="single"/>
        </w:rPr>
      </w:pPr>
    </w:p>
    <w:p w14:paraId="013A365A" w14:textId="77777777" w:rsidR="00CF069C" w:rsidRDefault="00CF069C">
      <w:pPr>
        <w:rPr>
          <w:b/>
          <w:bCs/>
          <w:u w:val="single"/>
        </w:rPr>
      </w:pPr>
    </w:p>
    <w:p w14:paraId="112F60D3" w14:textId="77777777" w:rsidR="00CF069C" w:rsidRDefault="00CF069C">
      <w:pPr>
        <w:rPr>
          <w:b/>
          <w:bCs/>
          <w:u w:val="single"/>
        </w:rPr>
      </w:pPr>
    </w:p>
    <w:p w14:paraId="17243675" w14:textId="3143CD7F" w:rsidR="00B86D72" w:rsidRPr="00CF069C" w:rsidRDefault="00B86D72">
      <w:pPr>
        <w:rPr>
          <w:rFonts w:ascii="Arial" w:hAnsi="Arial" w:cs="Arial"/>
          <w:b/>
          <w:bCs/>
          <w:sz w:val="30"/>
          <w:szCs w:val="30"/>
          <w:u w:val="single"/>
        </w:rPr>
      </w:pPr>
      <w:r w:rsidRPr="00CF069C">
        <w:rPr>
          <w:rFonts w:ascii="Arial" w:hAnsi="Arial" w:cs="Arial"/>
          <w:b/>
          <w:bCs/>
          <w:sz w:val="30"/>
          <w:szCs w:val="30"/>
          <w:u w:val="single"/>
        </w:rPr>
        <w:t xml:space="preserve">Independent </w:t>
      </w:r>
      <w:r w:rsidR="00E047B0" w:rsidRPr="00CF069C">
        <w:rPr>
          <w:rFonts w:ascii="Arial" w:hAnsi="Arial" w:cs="Arial"/>
          <w:b/>
          <w:bCs/>
          <w:sz w:val="30"/>
          <w:szCs w:val="30"/>
          <w:u w:val="single"/>
        </w:rPr>
        <w:t xml:space="preserve">Special </w:t>
      </w:r>
      <w:r w:rsidRPr="00CF069C">
        <w:rPr>
          <w:rFonts w:ascii="Arial" w:hAnsi="Arial" w:cs="Arial"/>
          <w:b/>
          <w:bCs/>
          <w:sz w:val="30"/>
          <w:szCs w:val="30"/>
          <w:u w:val="single"/>
        </w:rPr>
        <w:t>Schools</w:t>
      </w:r>
      <w:r w:rsidR="00E047B0" w:rsidRPr="00CF069C">
        <w:rPr>
          <w:rFonts w:ascii="Arial" w:hAnsi="Arial" w:cs="Arial"/>
          <w:b/>
          <w:bCs/>
          <w:sz w:val="30"/>
          <w:szCs w:val="30"/>
          <w:u w:val="single"/>
        </w:rPr>
        <w:t xml:space="preserve"> </w:t>
      </w:r>
    </w:p>
    <w:p w14:paraId="420E72E4" w14:textId="3F5A623B" w:rsidR="00B86D72" w:rsidRDefault="00B86D72">
      <w:pPr>
        <w:rPr>
          <w:b/>
          <w:bCs/>
          <w:u w:val="single"/>
        </w:rPr>
      </w:pPr>
    </w:p>
    <w:p w14:paraId="630E4F41" w14:textId="6FA64EE3" w:rsidR="00B86D72" w:rsidRDefault="00B86D72" w:rsidP="00B86D72">
      <w:pPr>
        <w:pStyle w:val="NormalWeb"/>
        <w:shd w:val="clear" w:color="auto" w:fill="FFFFFF"/>
        <w:spacing w:before="0" w:beforeAutospacing="0" w:after="0" w:afterAutospacing="0" w:line="420" w:lineRule="atLeast"/>
        <w:textAlignment w:val="baseline"/>
        <w:rPr>
          <w:rFonts w:ascii="Arial" w:hAnsi="Arial" w:cs="Arial"/>
          <w:color w:val="333333"/>
        </w:rPr>
      </w:pPr>
      <w:r>
        <w:rPr>
          <w:rFonts w:ascii="Arial" w:hAnsi="Arial" w:cs="Arial"/>
          <w:color w:val="333333"/>
        </w:rPr>
        <w:t xml:space="preserve">Occasionally </w:t>
      </w:r>
      <w:r w:rsidR="00CF069C">
        <w:rPr>
          <w:rFonts w:ascii="Arial" w:hAnsi="Arial" w:cs="Arial"/>
          <w:color w:val="333333"/>
        </w:rPr>
        <w:t>Dudley loc</w:t>
      </w:r>
      <w:r>
        <w:rPr>
          <w:rFonts w:ascii="Arial" w:hAnsi="Arial" w:cs="Arial"/>
          <w:color w:val="333333"/>
        </w:rPr>
        <w:t>al authority</w:t>
      </w:r>
      <w:r w:rsidR="00CF069C">
        <w:rPr>
          <w:rFonts w:ascii="Arial" w:hAnsi="Arial" w:cs="Arial"/>
          <w:color w:val="333333"/>
        </w:rPr>
        <w:t xml:space="preserve"> SEN Team</w:t>
      </w:r>
      <w:r>
        <w:rPr>
          <w:rFonts w:ascii="Arial" w:hAnsi="Arial" w:cs="Arial"/>
          <w:color w:val="333333"/>
        </w:rPr>
        <w:t xml:space="preserve"> may place a child in an independent specialist setting that has been approved for this purpose by the secretary of state, or in a non-maintained special school. Th</w:t>
      </w:r>
      <w:r w:rsidR="00CF069C">
        <w:rPr>
          <w:rFonts w:ascii="Arial" w:hAnsi="Arial" w:cs="Arial"/>
          <w:color w:val="333333"/>
        </w:rPr>
        <w:t>ese</w:t>
      </w:r>
      <w:r>
        <w:rPr>
          <w:rFonts w:ascii="Arial" w:hAnsi="Arial" w:cs="Arial"/>
          <w:color w:val="333333"/>
        </w:rPr>
        <w:t xml:space="preserve"> type</w:t>
      </w:r>
      <w:r w:rsidR="00CF069C">
        <w:rPr>
          <w:rFonts w:ascii="Arial" w:hAnsi="Arial" w:cs="Arial"/>
          <w:color w:val="333333"/>
        </w:rPr>
        <w:t>s</w:t>
      </w:r>
      <w:r>
        <w:rPr>
          <w:rFonts w:ascii="Arial" w:hAnsi="Arial" w:cs="Arial"/>
          <w:color w:val="333333"/>
        </w:rPr>
        <w:t xml:space="preserve"> of school</w:t>
      </w:r>
      <w:r w:rsidR="00CF069C">
        <w:rPr>
          <w:rFonts w:ascii="Arial" w:hAnsi="Arial" w:cs="Arial"/>
          <w:color w:val="333333"/>
        </w:rPr>
        <w:t>s</w:t>
      </w:r>
      <w:r>
        <w:rPr>
          <w:rFonts w:ascii="Arial" w:hAnsi="Arial" w:cs="Arial"/>
          <w:color w:val="333333"/>
        </w:rPr>
        <w:t xml:space="preserve"> </w:t>
      </w:r>
      <w:r w:rsidR="00CF069C">
        <w:rPr>
          <w:rFonts w:ascii="Arial" w:hAnsi="Arial" w:cs="Arial"/>
          <w:color w:val="333333"/>
        </w:rPr>
        <w:t>are</w:t>
      </w:r>
      <w:r>
        <w:rPr>
          <w:rFonts w:ascii="Arial" w:hAnsi="Arial" w:cs="Arial"/>
          <w:color w:val="333333"/>
        </w:rPr>
        <w:t xml:space="preserve"> specially organised to make special educational provision for children/young people with special educational needs. A </w:t>
      </w:r>
      <w:hyperlink r:id="rId9" w:history="1">
        <w:r>
          <w:rPr>
            <w:rStyle w:val="Hyperlink"/>
            <w:rFonts w:ascii="inherit" w:hAnsi="inherit" w:cs="Arial"/>
            <w:b/>
            <w:bCs/>
            <w:color w:val="2266CA"/>
            <w:bdr w:val="none" w:sz="0" w:space="0" w:color="auto" w:frame="1"/>
          </w:rPr>
          <w:t>list of these schools</w:t>
        </w:r>
      </w:hyperlink>
      <w:r>
        <w:rPr>
          <w:rFonts w:ascii="Arial" w:hAnsi="Arial" w:cs="Arial"/>
          <w:color w:val="333333"/>
        </w:rPr>
        <w:t xml:space="preserve"> is published by the Department for Education (DfE). </w:t>
      </w:r>
      <w:r w:rsidR="00CF069C">
        <w:rPr>
          <w:rFonts w:ascii="Arial" w:hAnsi="Arial" w:cs="Arial"/>
          <w:color w:val="333333"/>
        </w:rPr>
        <w:t xml:space="preserve">Where parental preference is for an independent special school to be named in Section I of the EHCP, Dudley SEN </w:t>
      </w:r>
      <w:proofErr w:type="gramStart"/>
      <w:r w:rsidR="00CF069C">
        <w:rPr>
          <w:rFonts w:ascii="Arial" w:hAnsi="Arial" w:cs="Arial"/>
          <w:color w:val="333333"/>
        </w:rPr>
        <w:t xml:space="preserve">Team </w:t>
      </w:r>
      <w:r>
        <w:rPr>
          <w:rFonts w:ascii="Arial" w:hAnsi="Arial" w:cs="Arial"/>
          <w:color w:val="333333"/>
        </w:rPr>
        <w:t xml:space="preserve"> will</w:t>
      </w:r>
      <w:proofErr w:type="gramEnd"/>
      <w:r>
        <w:rPr>
          <w:rFonts w:ascii="Arial" w:hAnsi="Arial" w:cs="Arial"/>
          <w:color w:val="333333"/>
        </w:rPr>
        <w:t xml:space="preserve"> </w:t>
      </w:r>
      <w:r w:rsidR="00CF069C">
        <w:rPr>
          <w:rFonts w:ascii="Arial" w:hAnsi="Arial" w:cs="Arial"/>
          <w:color w:val="333333"/>
        </w:rPr>
        <w:t xml:space="preserve">only </w:t>
      </w:r>
      <w:r>
        <w:rPr>
          <w:rFonts w:ascii="Arial" w:hAnsi="Arial" w:cs="Arial"/>
          <w:color w:val="333333"/>
        </w:rPr>
        <w:t xml:space="preserve">name a school from either of these lists </w:t>
      </w:r>
      <w:r w:rsidRPr="00CF069C">
        <w:rPr>
          <w:rFonts w:ascii="Arial" w:hAnsi="Arial" w:cs="Arial"/>
          <w:color w:val="333333"/>
        </w:rPr>
        <w:t>if local</w:t>
      </w:r>
      <w:r w:rsidR="00CF069C">
        <w:rPr>
          <w:rFonts w:ascii="Arial" w:hAnsi="Arial" w:cs="Arial"/>
          <w:color w:val="333333"/>
        </w:rPr>
        <w:t xml:space="preserve"> mainstream schools or </w:t>
      </w:r>
      <w:r w:rsidRPr="00CF069C">
        <w:rPr>
          <w:rFonts w:ascii="Arial" w:hAnsi="Arial" w:cs="Arial"/>
          <w:color w:val="333333"/>
        </w:rPr>
        <w:t xml:space="preserve"> maintained specialist schools/specialist academies aren't able to meet assessed need and </w:t>
      </w:r>
      <w:r w:rsidR="00C55912" w:rsidRPr="00CF069C">
        <w:rPr>
          <w:rFonts w:ascii="Arial" w:hAnsi="Arial" w:cs="Arial"/>
          <w:color w:val="333333"/>
        </w:rPr>
        <w:t>where this represents an efficient use of resources (generally this will mean that there is not a more cost effective option that could be considered</w:t>
      </w:r>
      <w:r w:rsidR="00CF069C">
        <w:rPr>
          <w:rFonts w:ascii="Arial" w:hAnsi="Arial" w:cs="Arial"/>
          <w:color w:val="333333"/>
        </w:rPr>
        <w:t xml:space="preserve"> locally</w:t>
      </w:r>
      <w:r w:rsidR="00C55912" w:rsidRPr="00CF069C">
        <w:rPr>
          <w:rFonts w:ascii="Arial" w:hAnsi="Arial" w:cs="Arial"/>
          <w:color w:val="333333"/>
        </w:rPr>
        <w:t xml:space="preserve">). </w:t>
      </w:r>
      <w:r w:rsidRPr="00CF069C">
        <w:rPr>
          <w:rFonts w:ascii="Arial" w:hAnsi="Arial" w:cs="Arial"/>
          <w:color w:val="333333"/>
        </w:rPr>
        <w:t>In</w:t>
      </w:r>
      <w:r>
        <w:rPr>
          <w:rFonts w:ascii="Arial" w:hAnsi="Arial" w:cs="Arial"/>
          <w:color w:val="333333"/>
        </w:rPr>
        <w:t xml:space="preserve"> </w:t>
      </w:r>
      <w:r w:rsidRPr="00B41901">
        <w:rPr>
          <w:rFonts w:ascii="Arial" w:hAnsi="Arial" w:cs="Arial"/>
          <w:color w:val="333333"/>
        </w:rPr>
        <w:t>Dudley</w:t>
      </w:r>
      <w:r>
        <w:rPr>
          <w:rFonts w:ascii="Arial" w:hAnsi="Arial" w:cs="Arial"/>
          <w:color w:val="333333"/>
        </w:rPr>
        <w:t xml:space="preserve"> decisions about whether an independent </w:t>
      </w:r>
      <w:r w:rsidR="00CF069C">
        <w:rPr>
          <w:rFonts w:ascii="Arial" w:hAnsi="Arial" w:cs="Arial"/>
          <w:color w:val="333333"/>
        </w:rPr>
        <w:t xml:space="preserve">special school </w:t>
      </w:r>
      <w:r>
        <w:rPr>
          <w:rFonts w:ascii="Arial" w:hAnsi="Arial" w:cs="Arial"/>
          <w:color w:val="333333"/>
        </w:rPr>
        <w:t xml:space="preserve">placement is required will be made by </w:t>
      </w:r>
      <w:r w:rsidRPr="00B41901">
        <w:rPr>
          <w:rFonts w:ascii="Arial" w:hAnsi="Arial" w:cs="Arial"/>
          <w:color w:val="333333"/>
          <w:highlight w:val="yellow"/>
        </w:rPr>
        <w:t>a placement panel.</w:t>
      </w:r>
      <w:r>
        <w:rPr>
          <w:rFonts w:ascii="Arial" w:hAnsi="Arial" w:cs="Arial"/>
          <w:color w:val="333333"/>
        </w:rPr>
        <w:t> </w:t>
      </w:r>
    </w:p>
    <w:p w14:paraId="5A2D3B0C" w14:textId="77777777" w:rsidR="00B41901" w:rsidRDefault="00B41901" w:rsidP="00B86D72">
      <w:pPr>
        <w:pStyle w:val="NormalWeb"/>
        <w:shd w:val="clear" w:color="auto" w:fill="FFFFFF"/>
        <w:spacing w:before="0" w:beforeAutospacing="0" w:after="0" w:afterAutospacing="0" w:line="420" w:lineRule="atLeast"/>
        <w:textAlignment w:val="baseline"/>
        <w:rPr>
          <w:rFonts w:ascii="Arial" w:hAnsi="Arial" w:cs="Arial"/>
          <w:color w:val="333333"/>
        </w:rPr>
      </w:pPr>
    </w:p>
    <w:p w14:paraId="3703547E" w14:textId="04F93D90" w:rsidR="00B86D72" w:rsidRDefault="00B86D72" w:rsidP="00B86D72">
      <w:pPr>
        <w:pStyle w:val="NormalWeb"/>
        <w:shd w:val="clear" w:color="auto" w:fill="FFFFFF"/>
        <w:spacing w:before="0" w:beforeAutospacing="0" w:after="360" w:afterAutospacing="0" w:line="420" w:lineRule="atLeast"/>
        <w:textAlignment w:val="baseline"/>
        <w:rPr>
          <w:rFonts w:ascii="Arial" w:hAnsi="Arial" w:cs="Arial"/>
          <w:color w:val="333333"/>
        </w:rPr>
      </w:pPr>
      <w:r>
        <w:rPr>
          <w:rFonts w:ascii="Arial" w:hAnsi="Arial" w:cs="Arial"/>
          <w:color w:val="333333"/>
        </w:rPr>
        <w:t xml:space="preserve">Where the local authority name </w:t>
      </w:r>
      <w:r w:rsidR="00B41901">
        <w:rPr>
          <w:rFonts w:ascii="Arial" w:hAnsi="Arial" w:cs="Arial"/>
          <w:color w:val="333333"/>
        </w:rPr>
        <w:t xml:space="preserve">an </w:t>
      </w:r>
      <w:proofErr w:type="gramStart"/>
      <w:r w:rsidR="00B41901">
        <w:rPr>
          <w:rFonts w:ascii="Arial" w:hAnsi="Arial" w:cs="Arial"/>
          <w:color w:val="333333"/>
        </w:rPr>
        <w:t xml:space="preserve">independent </w:t>
      </w:r>
      <w:r>
        <w:rPr>
          <w:rFonts w:ascii="Arial" w:hAnsi="Arial" w:cs="Arial"/>
          <w:color w:val="333333"/>
        </w:rPr>
        <w:t xml:space="preserve"> special</w:t>
      </w:r>
      <w:proofErr w:type="gramEnd"/>
      <w:r>
        <w:rPr>
          <w:rFonts w:ascii="Arial" w:hAnsi="Arial" w:cs="Arial"/>
          <w:color w:val="333333"/>
        </w:rPr>
        <w:t xml:space="preserve"> </w:t>
      </w:r>
      <w:r w:rsidR="00B41901">
        <w:rPr>
          <w:rFonts w:ascii="Arial" w:hAnsi="Arial" w:cs="Arial"/>
          <w:color w:val="333333"/>
        </w:rPr>
        <w:t xml:space="preserve">school </w:t>
      </w:r>
      <w:r>
        <w:rPr>
          <w:rFonts w:ascii="Arial" w:hAnsi="Arial" w:cs="Arial"/>
          <w:color w:val="333333"/>
        </w:rPr>
        <w:t xml:space="preserve"> in an EHCP this is funded through the High Needs Block. The cost of placing a child in an independent</w:t>
      </w:r>
      <w:r w:rsidRPr="00B86D72">
        <w:rPr>
          <w:rFonts w:ascii="Arial" w:hAnsi="Arial" w:cs="Arial"/>
          <w:strike/>
          <w:color w:val="333333"/>
        </w:rPr>
        <w:t xml:space="preserve"> </w:t>
      </w:r>
      <w:r w:rsidRPr="00B86D72">
        <w:rPr>
          <w:rFonts w:ascii="Arial" w:hAnsi="Arial" w:cs="Arial"/>
          <w:color w:val="333333"/>
        </w:rPr>
        <w:t xml:space="preserve">special </w:t>
      </w:r>
      <w:r>
        <w:rPr>
          <w:rFonts w:ascii="Arial" w:hAnsi="Arial" w:cs="Arial"/>
          <w:color w:val="333333"/>
        </w:rPr>
        <w:t>school is determined by what the school charges. A school's charge may be regulated by the West Midland Regional Framework and the level of assessed need.</w:t>
      </w:r>
    </w:p>
    <w:p w14:paraId="15CD447C" w14:textId="77777777" w:rsidR="00B86D72" w:rsidRDefault="00B86D72" w:rsidP="00B86D72">
      <w:pPr>
        <w:pStyle w:val="NormalWeb"/>
        <w:shd w:val="clear" w:color="auto" w:fill="FFFFFF"/>
        <w:spacing w:before="0" w:beforeAutospacing="0" w:after="360" w:afterAutospacing="0" w:line="420" w:lineRule="atLeast"/>
        <w:textAlignment w:val="baseline"/>
        <w:rPr>
          <w:rFonts w:ascii="Arial" w:hAnsi="Arial" w:cs="Arial"/>
          <w:color w:val="333333"/>
        </w:rPr>
      </w:pPr>
      <w:r>
        <w:rPr>
          <w:rFonts w:ascii="Arial" w:hAnsi="Arial" w:cs="Arial"/>
          <w:color w:val="333333"/>
        </w:rPr>
        <w:t xml:space="preserve">When the local authority makes decisions about funding </w:t>
      </w:r>
      <w:proofErr w:type="gramStart"/>
      <w:r>
        <w:rPr>
          <w:rFonts w:ascii="Arial" w:hAnsi="Arial" w:cs="Arial"/>
          <w:color w:val="333333"/>
        </w:rPr>
        <w:t>high cost</w:t>
      </w:r>
      <w:proofErr w:type="gramEnd"/>
      <w:r>
        <w:rPr>
          <w:rFonts w:ascii="Arial" w:hAnsi="Arial" w:cs="Arial"/>
          <w:color w:val="333333"/>
        </w:rPr>
        <w:t xml:space="preserve"> independent </w:t>
      </w:r>
      <w:r w:rsidRPr="00B86D72">
        <w:rPr>
          <w:rFonts w:ascii="Arial" w:hAnsi="Arial" w:cs="Arial"/>
          <w:color w:val="333333"/>
        </w:rPr>
        <w:t>special</w:t>
      </w:r>
      <w:r>
        <w:rPr>
          <w:rFonts w:ascii="Arial" w:hAnsi="Arial" w:cs="Arial"/>
          <w:color w:val="333333"/>
        </w:rPr>
        <w:t xml:space="preserve"> school places, it has a duty to ensure best value for money. By that we mean that we need to strive to secure effective and efficient provision at the best price.</w:t>
      </w:r>
    </w:p>
    <w:p w14:paraId="190EFB3F" w14:textId="77777777" w:rsidR="00E047B0" w:rsidRPr="007269E5" w:rsidRDefault="00A84986" w:rsidP="00E047B0">
      <w:pPr>
        <w:shd w:val="clear" w:color="auto" w:fill="FFFFFF"/>
        <w:spacing w:after="0" w:line="276" w:lineRule="atLeast"/>
        <w:textAlignment w:val="baseline"/>
        <w:outlineLvl w:val="1"/>
        <w:rPr>
          <w:rFonts w:ascii="Arial" w:eastAsia="Times New Roman" w:hAnsi="Arial" w:cs="Arial"/>
          <w:b/>
          <w:bCs/>
          <w:color w:val="555555"/>
          <w:sz w:val="30"/>
          <w:szCs w:val="30"/>
          <w:lang w:eastAsia="en-GB"/>
        </w:rPr>
      </w:pPr>
      <w:hyperlink r:id="rId10" w:tooltip="Show or hide information for Independent mainstream schools" w:history="1">
        <w:r w:rsidR="00E047B0" w:rsidRPr="007269E5">
          <w:rPr>
            <w:rFonts w:ascii="Arial" w:eastAsia="Times New Roman" w:hAnsi="Arial" w:cs="Arial"/>
            <w:b/>
            <w:bCs/>
            <w:color w:val="2C2C2C"/>
            <w:sz w:val="30"/>
            <w:szCs w:val="30"/>
            <w:bdr w:val="none" w:sz="0" w:space="0" w:color="auto" w:frame="1"/>
            <w:lang w:eastAsia="en-GB"/>
          </w:rPr>
          <w:t>Independent mainstream schools</w:t>
        </w:r>
      </w:hyperlink>
    </w:p>
    <w:p w14:paraId="6EC94C18" w14:textId="77777777" w:rsidR="00E047B0" w:rsidRPr="00B41901" w:rsidRDefault="00E047B0" w:rsidP="00E047B0">
      <w:pPr>
        <w:spacing w:after="0" w:line="240" w:lineRule="auto"/>
        <w:rPr>
          <w:rFonts w:ascii="Arial" w:eastAsia="Times New Roman" w:hAnsi="Arial" w:cs="Arial"/>
          <w:sz w:val="24"/>
          <w:szCs w:val="24"/>
          <w:lang w:eastAsia="en-GB"/>
        </w:rPr>
      </w:pPr>
      <w:r w:rsidRPr="00B41901">
        <w:rPr>
          <w:rFonts w:ascii="Arial" w:eastAsia="Times New Roman" w:hAnsi="Arial" w:cs="Arial"/>
          <w:color w:val="333333"/>
          <w:sz w:val="24"/>
          <w:szCs w:val="24"/>
          <w:shd w:val="clear" w:color="auto" w:fill="FFFFFF"/>
          <w:lang w:eastAsia="en-GB"/>
        </w:rPr>
        <w:t> </w:t>
      </w:r>
    </w:p>
    <w:p w14:paraId="3B791501" w14:textId="77777777" w:rsidR="00E047B0" w:rsidRPr="00B41901" w:rsidRDefault="00E047B0" w:rsidP="00E047B0">
      <w:pPr>
        <w:shd w:val="clear" w:color="auto" w:fill="FFFFFF"/>
        <w:spacing w:after="360" w:line="420" w:lineRule="atLeast"/>
        <w:textAlignment w:val="baseline"/>
        <w:rPr>
          <w:rFonts w:ascii="Arial" w:eastAsia="Times New Roman" w:hAnsi="Arial" w:cs="Arial"/>
          <w:color w:val="333333"/>
          <w:sz w:val="24"/>
          <w:szCs w:val="24"/>
          <w:lang w:eastAsia="en-GB"/>
        </w:rPr>
      </w:pPr>
      <w:r w:rsidRPr="00B41901">
        <w:rPr>
          <w:rFonts w:ascii="Arial" w:eastAsia="Times New Roman" w:hAnsi="Arial" w:cs="Arial"/>
          <w:color w:val="333333"/>
          <w:sz w:val="24"/>
          <w:szCs w:val="24"/>
          <w:lang w:eastAsia="en-GB"/>
        </w:rPr>
        <w:t xml:space="preserve">Parents may choose to pay for their child to attend an independent mainstream school. The local authority is not under a duty to name that school in the EHCP. However, it must have regard to the general principal that children should be </w:t>
      </w:r>
      <w:r w:rsidRPr="00B41901">
        <w:rPr>
          <w:rFonts w:ascii="Arial" w:eastAsia="Times New Roman" w:hAnsi="Arial" w:cs="Arial"/>
          <w:color w:val="333333"/>
          <w:sz w:val="24"/>
          <w:szCs w:val="24"/>
          <w:lang w:eastAsia="en-GB"/>
        </w:rPr>
        <w:lastRenderedPageBreak/>
        <w:t xml:space="preserve">educated in accordance with their parents’ wishes, </w:t>
      </w:r>
      <w:proofErr w:type="gramStart"/>
      <w:r w:rsidRPr="00B41901">
        <w:rPr>
          <w:rFonts w:ascii="Arial" w:eastAsia="Times New Roman" w:hAnsi="Arial" w:cs="Arial"/>
          <w:color w:val="333333"/>
          <w:sz w:val="24"/>
          <w:szCs w:val="24"/>
          <w:lang w:eastAsia="en-GB"/>
        </w:rPr>
        <w:t>as long as</w:t>
      </w:r>
      <w:proofErr w:type="gramEnd"/>
      <w:r w:rsidRPr="00B41901">
        <w:rPr>
          <w:rFonts w:ascii="Arial" w:eastAsia="Times New Roman" w:hAnsi="Arial" w:cs="Arial"/>
          <w:color w:val="333333"/>
          <w:sz w:val="24"/>
          <w:szCs w:val="24"/>
          <w:lang w:eastAsia="en-GB"/>
        </w:rPr>
        <w:t xml:space="preserve"> this doesn't mean unreasonable public expenditure (Section 9 of the Education Act 1996).</w:t>
      </w:r>
    </w:p>
    <w:p w14:paraId="2F278A93" w14:textId="4D4683D6" w:rsidR="00E047B0" w:rsidRPr="00B41901" w:rsidRDefault="00E047B0" w:rsidP="00E047B0">
      <w:pPr>
        <w:shd w:val="clear" w:color="auto" w:fill="FFFFFF"/>
        <w:spacing w:after="360" w:line="420" w:lineRule="atLeast"/>
        <w:textAlignment w:val="baseline"/>
        <w:rPr>
          <w:rFonts w:ascii="Arial" w:eastAsia="Times New Roman" w:hAnsi="Arial" w:cs="Arial"/>
          <w:color w:val="333333"/>
          <w:sz w:val="24"/>
          <w:szCs w:val="24"/>
          <w:lang w:eastAsia="en-GB"/>
        </w:rPr>
      </w:pPr>
      <w:r w:rsidRPr="00B41901">
        <w:rPr>
          <w:rFonts w:ascii="Arial" w:eastAsia="Times New Roman" w:hAnsi="Arial" w:cs="Arial"/>
          <w:color w:val="333333"/>
          <w:sz w:val="24"/>
          <w:szCs w:val="24"/>
          <w:lang w:eastAsia="en-GB"/>
        </w:rPr>
        <w:t>In</w:t>
      </w:r>
      <w:r w:rsidR="00C55912" w:rsidRPr="00B41901">
        <w:rPr>
          <w:rFonts w:ascii="Arial" w:eastAsia="Times New Roman" w:hAnsi="Arial" w:cs="Arial"/>
          <w:color w:val="333333"/>
          <w:sz w:val="24"/>
          <w:szCs w:val="24"/>
          <w:lang w:eastAsia="en-GB"/>
        </w:rPr>
        <w:t xml:space="preserve"> </w:t>
      </w:r>
      <w:r w:rsidRPr="00B41901">
        <w:rPr>
          <w:rFonts w:ascii="Arial" w:eastAsia="Times New Roman" w:hAnsi="Arial" w:cs="Arial"/>
          <w:color w:val="333333"/>
          <w:sz w:val="24"/>
          <w:szCs w:val="24"/>
          <w:lang w:eastAsia="en-GB"/>
        </w:rPr>
        <w:t xml:space="preserve">Dudley this means that where the local authority has prepared an </w:t>
      </w:r>
      <w:proofErr w:type="gramStart"/>
      <w:r w:rsidRPr="00B41901">
        <w:rPr>
          <w:rFonts w:ascii="Arial" w:eastAsia="Times New Roman" w:hAnsi="Arial" w:cs="Arial"/>
          <w:color w:val="333333"/>
          <w:sz w:val="24"/>
          <w:szCs w:val="24"/>
          <w:lang w:eastAsia="en-GB"/>
        </w:rPr>
        <w:t>EHCP, and</w:t>
      </w:r>
      <w:proofErr w:type="gramEnd"/>
      <w:r w:rsidRPr="00B41901">
        <w:rPr>
          <w:rFonts w:ascii="Arial" w:eastAsia="Times New Roman" w:hAnsi="Arial" w:cs="Arial"/>
          <w:color w:val="333333"/>
          <w:sz w:val="24"/>
          <w:szCs w:val="24"/>
          <w:lang w:eastAsia="en-GB"/>
        </w:rPr>
        <w:t xml:space="preserve"> has identified a state-funded mainstream school or academy that can meet the child’s assessed special educational needs, parents may choose to arrange for their child to be educated in an independent mainstream school. However, </w:t>
      </w:r>
      <w:r w:rsidR="00E94553" w:rsidRPr="00B41901">
        <w:rPr>
          <w:rFonts w:ascii="Arial" w:eastAsia="Times New Roman" w:hAnsi="Arial" w:cs="Arial"/>
          <w:color w:val="333333"/>
          <w:sz w:val="24"/>
          <w:szCs w:val="24"/>
          <w:lang w:eastAsia="en-GB"/>
        </w:rPr>
        <w:t>Dudley</w:t>
      </w:r>
      <w:r w:rsidRPr="00B41901">
        <w:rPr>
          <w:rFonts w:ascii="Arial" w:eastAsia="Times New Roman" w:hAnsi="Arial" w:cs="Arial"/>
          <w:color w:val="333333"/>
          <w:sz w:val="24"/>
          <w:szCs w:val="24"/>
          <w:lang w:eastAsia="en-GB"/>
        </w:rPr>
        <w:t xml:space="preserve"> local authority will not fund the cost of the school placement in these </w:t>
      </w:r>
      <w:proofErr w:type="gramStart"/>
      <w:r w:rsidRPr="00B41901">
        <w:rPr>
          <w:rFonts w:ascii="Arial" w:eastAsia="Times New Roman" w:hAnsi="Arial" w:cs="Arial"/>
          <w:color w:val="333333"/>
          <w:sz w:val="24"/>
          <w:szCs w:val="24"/>
          <w:lang w:eastAsia="en-GB"/>
        </w:rPr>
        <w:t>circumstances</w:t>
      </w:r>
      <w:proofErr w:type="gramEnd"/>
      <w:r w:rsidRPr="00B41901">
        <w:rPr>
          <w:rFonts w:ascii="Arial" w:eastAsia="Times New Roman" w:hAnsi="Arial" w:cs="Arial"/>
          <w:color w:val="333333"/>
          <w:sz w:val="24"/>
          <w:szCs w:val="24"/>
          <w:lang w:eastAsia="en-GB"/>
        </w:rPr>
        <w:t xml:space="preserve"> or any cost associated with the child’s special educational needs where this would normally be met through the resources available in a maintained mainstream school or academy.</w:t>
      </w:r>
    </w:p>
    <w:p w14:paraId="27BEC6DE" w14:textId="77777777" w:rsidR="00E94553" w:rsidRPr="007269E5" w:rsidRDefault="00A84986" w:rsidP="00E94553">
      <w:pPr>
        <w:shd w:val="clear" w:color="auto" w:fill="FFFFFF"/>
        <w:spacing w:after="0" w:line="276" w:lineRule="atLeast"/>
        <w:textAlignment w:val="baseline"/>
        <w:outlineLvl w:val="1"/>
        <w:rPr>
          <w:rFonts w:ascii="Arial" w:eastAsia="Times New Roman" w:hAnsi="Arial" w:cs="Arial"/>
          <w:b/>
          <w:bCs/>
          <w:color w:val="555555"/>
          <w:sz w:val="30"/>
          <w:szCs w:val="30"/>
          <w:lang w:eastAsia="en-GB"/>
        </w:rPr>
      </w:pPr>
      <w:hyperlink r:id="rId11" w:tooltip="Show or hide information for Residential overnight stays" w:history="1">
        <w:r w:rsidR="00E94553" w:rsidRPr="007269E5">
          <w:rPr>
            <w:rFonts w:ascii="Arial" w:eastAsia="Times New Roman" w:hAnsi="Arial" w:cs="Arial"/>
            <w:b/>
            <w:bCs/>
            <w:color w:val="2C2C2C"/>
            <w:sz w:val="30"/>
            <w:szCs w:val="30"/>
            <w:bdr w:val="none" w:sz="0" w:space="0" w:color="auto" w:frame="1"/>
            <w:lang w:eastAsia="en-GB"/>
          </w:rPr>
          <w:t>Residential overnight stays</w:t>
        </w:r>
      </w:hyperlink>
    </w:p>
    <w:p w14:paraId="5CDFEFC7" w14:textId="77777777" w:rsidR="00E94553" w:rsidRPr="00E94553" w:rsidRDefault="00E94553" w:rsidP="00E94553">
      <w:pPr>
        <w:spacing w:after="0" w:line="240" w:lineRule="auto"/>
        <w:rPr>
          <w:rFonts w:ascii="Times New Roman" w:eastAsia="Times New Roman" w:hAnsi="Times New Roman" w:cs="Times New Roman"/>
          <w:sz w:val="24"/>
          <w:szCs w:val="24"/>
          <w:lang w:eastAsia="en-GB"/>
        </w:rPr>
      </w:pPr>
      <w:r w:rsidRPr="00E94553">
        <w:rPr>
          <w:rFonts w:ascii="Arial" w:eastAsia="Times New Roman" w:hAnsi="Arial" w:cs="Arial"/>
          <w:color w:val="333333"/>
          <w:sz w:val="24"/>
          <w:szCs w:val="24"/>
          <w:shd w:val="clear" w:color="auto" w:fill="FFFFFF"/>
          <w:lang w:eastAsia="en-GB"/>
        </w:rPr>
        <w:t> </w:t>
      </w:r>
    </w:p>
    <w:p w14:paraId="15FE9EA4" w14:textId="77777777" w:rsidR="00E94553" w:rsidRPr="00B41901" w:rsidRDefault="00E94553" w:rsidP="00E94553">
      <w:pPr>
        <w:shd w:val="clear" w:color="auto" w:fill="FFFFFF"/>
        <w:spacing w:after="360" w:line="420" w:lineRule="atLeast"/>
        <w:textAlignment w:val="baseline"/>
        <w:rPr>
          <w:rFonts w:ascii="Arial" w:eastAsia="Times New Roman" w:hAnsi="Arial" w:cs="Arial"/>
          <w:color w:val="333333"/>
          <w:sz w:val="24"/>
          <w:szCs w:val="24"/>
          <w:lang w:eastAsia="en-GB"/>
        </w:rPr>
      </w:pPr>
      <w:r w:rsidRPr="00B41901">
        <w:rPr>
          <w:rFonts w:ascii="Arial" w:eastAsia="Times New Roman" w:hAnsi="Arial" w:cs="Arial"/>
          <w:color w:val="333333"/>
          <w:sz w:val="24"/>
          <w:szCs w:val="24"/>
          <w:lang w:eastAsia="en-GB"/>
        </w:rPr>
        <w:t xml:space="preserve">Occasionally children may attend a local special school that offers a residential element. Overnight board and lodging will only be funded where this provision is written into an EHCP, and where the assessment has identified that an overnight stay is necessary to meet an identified need. It's expected that all educational provision will be provided at the school </w:t>
      </w:r>
      <w:proofErr w:type="gramStart"/>
      <w:r w:rsidRPr="00B41901">
        <w:rPr>
          <w:rFonts w:ascii="Arial" w:eastAsia="Times New Roman" w:hAnsi="Arial" w:cs="Arial"/>
          <w:color w:val="333333"/>
          <w:sz w:val="24"/>
          <w:szCs w:val="24"/>
          <w:lang w:eastAsia="en-GB"/>
        </w:rPr>
        <w:t>during the course of</w:t>
      </w:r>
      <w:proofErr w:type="gramEnd"/>
      <w:r w:rsidRPr="00B41901">
        <w:rPr>
          <w:rFonts w:ascii="Arial" w:eastAsia="Times New Roman" w:hAnsi="Arial" w:cs="Arial"/>
          <w:color w:val="333333"/>
          <w:sz w:val="24"/>
          <w:szCs w:val="24"/>
          <w:lang w:eastAsia="en-GB"/>
        </w:rPr>
        <w:t xml:space="preserve"> the normal school day.</w:t>
      </w:r>
    </w:p>
    <w:p w14:paraId="09773D44" w14:textId="43797F2C" w:rsidR="00B86D72" w:rsidRDefault="00B86D72">
      <w:pPr>
        <w:rPr>
          <w:b/>
          <w:bCs/>
          <w:u w:val="single"/>
        </w:rPr>
      </w:pPr>
    </w:p>
    <w:p w14:paraId="3CCCB2B3" w14:textId="77CFB114" w:rsidR="00E94553" w:rsidRPr="007269E5" w:rsidRDefault="00A84986" w:rsidP="00E94553">
      <w:pPr>
        <w:pStyle w:val="Heading2"/>
        <w:shd w:val="clear" w:color="auto" w:fill="FFFFFF"/>
        <w:spacing w:before="0" w:beforeAutospacing="0" w:after="0" w:afterAutospacing="0" w:line="276" w:lineRule="atLeast"/>
        <w:textAlignment w:val="baseline"/>
        <w:rPr>
          <w:rFonts w:ascii="Arial" w:hAnsi="Arial" w:cs="Arial"/>
          <w:color w:val="555555"/>
          <w:sz w:val="30"/>
          <w:szCs w:val="30"/>
        </w:rPr>
      </w:pPr>
      <w:hyperlink r:id="rId12" w:tooltip="Show or hide information for Elective home education" w:history="1">
        <w:r w:rsidR="00E94553" w:rsidRPr="007269E5">
          <w:rPr>
            <w:rStyle w:val="Hyperlink"/>
            <w:rFonts w:ascii="Arial" w:hAnsi="Arial" w:cs="Arial"/>
            <w:color w:val="2C2C2C"/>
            <w:sz w:val="30"/>
            <w:szCs w:val="30"/>
            <w:u w:val="none"/>
            <w:bdr w:val="none" w:sz="0" w:space="0" w:color="auto" w:frame="1"/>
          </w:rPr>
          <w:t>Elective home education</w:t>
        </w:r>
      </w:hyperlink>
      <w:r w:rsidR="002311F4" w:rsidRPr="007269E5">
        <w:rPr>
          <w:rStyle w:val="Hyperlink"/>
          <w:rFonts w:ascii="Arial" w:hAnsi="Arial" w:cs="Arial"/>
          <w:color w:val="2C2C2C"/>
          <w:sz w:val="30"/>
          <w:szCs w:val="30"/>
          <w:u w:val="none"/>
          <w:bdr w:val="none" w:sz="0" w:space="0" w:color="auto" w:frame="1"/>
        </w:rPr>
        <w:t xml:space="preserve"> (EHE)</w:t>
      </w:r>
    </w:p>
    <w:p w14:paraId="13F055BF" w14:textId="77777777" w:rsidR="00E94553" w:rsidRPr="00B41901" w:rsidRDefault="00E94553" w:rsidP="00E94553">
      <w:pPr>
        <w:pStyle w:val="NormalWeb"/>
        <w:shd w:val="clear" w:color="auto" w:fill="FFFFFF"/>
        <w:spacing w:before="0" w:beforeAutospacing="0" w:after="360" w:afterAutospacing="0" w:line="420" w:lineRule="atLeast"/>
        <w:textAlignment w:val="baseline"/>
        <w:rPr>
          <w:rFonts w:ascii="Arial" w:hAnsi="Arial" w:cs="Arial"/>
          <w:color w:val="333333"/>
        </w:rPr>
      </w:pPr>
      <w:r w:rsidRPr="00B41901">
        <w:rPr>
          <w:rFonts w:ascii="Arial" w:hAnsi="Arial" w:cs="Arial"/>
          <w:color w:val="333333"/>
        </w:rPr>
        <w:t>Under section 7 of the Education Act 1996, parents have the right to educate children, including those with SEN, at home. Home education must be suitable to the child’s age, ability, aptitude and SEN.</w:t>
      </w:r>
    </w:p>
    <w:p w14:paraId="1F0365B5" w14:textId="77777777" w:rsidR="003913DC" w:rsidRDefault="00E94553" w:rsidP="00E94553">
      <w:pPr>
        <w:pStyle w:val="NormalWeb"/>
        <w:shd w:val="clear" w:color="auto" w:fill="FFFFFF"/>
        <w:spacing w:before="0" w:beforeAutospacing="0" w:after="360" w:afterAutospacing="0" w:line="420" w:lineRule="atLeast"/>
        <w:textAlignment w:val="baseline"/>
        <w:rPr>
          <w:rFonts w:ascii="Arial" w:hAnsi="Arial" w:cs="Arial"/>
          <w:color w:val="333333"/>
        </w:rPr>
      </w:pPr>
      <w:r w:rsidRPr="00B41901">
        <w:rPr>
          <w:rFonts w:ascii="Arial" w:hAnsi="Arial" w:cs="Arial"/>
          <w:color w:val="333333"/>
        </w:rPr>
        <w:t>Where parents have chosen to home educate a child with an EHCP</w:t>
      </w:r>
      <w:r w:rsidR="007269E5">
        <w:rPr>
          <w:rFonts w:ascii="Arial" w:hAnsi="Arial" w:cs="Arial"/>
          <w:color w:val="333333"/>
        </w:rPr>
        <w:t xml:space="preserve"> and </w:t>
      </w:r>
      <w:proofErr w:type="gramStart"/>
      <w:r w:rsidR="007269E5">
        <w:rPr>
          <w:rFonts w:ascii="Arial" w:hAnsi="Arial" w:cs="Arial"/>
          <w:color w:val="333333"/>
        </w:rPr>
        <w:t>the  SEN</w:t>
      </w:r>
      <w:proofErr w:type="gramEnd"/>
      <w:r w:rsidR="007269E5">
        <w:rPr>
          <w:rFonts w:ascii="Arial" w:hAnsi="Arial" w:cs="Arial"/>
          <w:color w:val="333333"/>
        </w:rPr>
        <w:t xml:space="preserve"> Team is </w:t>
      </w:r>
      <w:r w:rsidRPr="00B41901">
        <w:rPr>
          <w:rFonts w:ascii="Arial" w:hAnsi="Arial" w:cs="Arial"/>
          <w:color w:val="333333"/>
        </w:rPr>
        <w:t xml:space="preserve">satisfied that the arrangements made by the parents are suitable, </w:t>
      </w:r>
      <w:r w:rsidR="007269E5">
        <w:rPr>
          <w:rFonts w:ascii="Arial" w:hAnsi="Arial" w:cs="Arial"/>
          <w:color w:val="333333"/>
        </w:rPr>
        <w:t xml:space="preserve">Section I of the EHCP will be amended to name </w:t>
      </w:r>
      <w:r w:rsidRPr="00B41901">
        <w:rPr>
          <w:rFonts w:ascii="Arial" w:hAnsi="Arial" w:cs="Arial"/>
          <w:color w:val="333333"/>
        </w:rPr>
        <w:t>the type of school that would be suitable</w:t>
      </w:r>
      <w:r w:rsidR="007269E5">
        <w:rPr>
          <w:rFonts w:ascii="Arial" w:hAnsi="Arial" w:cs="Arial"/>
          <w:color w:val="333333"/>
        </w:rPr>
        <w:t xml:space="preserve"> if the child were to continue to attend a school. In </w:t>
      </w:r>
      <w:proofErr w:type="gramStart"/>
      <w:r w:rsidR="007269E5">
        <w:rPr>
          <w:rFonts w:ascii="Arial" w:hAnsi="Arial" w:cs="Arial"/>
          <w:color w:val="333333"/>
        </w:rPr>
        <w:t>addition</w:t>
      </w:r>
      <w:r w:rsidR="003913DC">
        <w:rPr>
          <w:rFonts w:ascii="Arial" w:hAnsi="Arial" w:cs="Arial"/>
          <w:color w:val="333333"/>
        </w:rPr>
        <w:t>,</w:t>
      </w:r>
      <w:r w:rsidR="007269E5">
        <w:rPr>
          <w:rFonts w:ascii="Arial" w:hAnsi="Arial" w:cs="Arial"/>
          <w:color w:val="333333"/>
        </w:rPr>
        <w:t xml:space="preserve">  Section</w:t>
      </w:r>
      <w:proofErr w:type="gramEnd"/>
      <w:r w:rsidR="007269E5">
        <w:rPr>
          <w:rFonts w:ascii="Arial" w:hAnsi="Arial" w:cs="Arial"/>
          <w:color w:val="333333"/>
        </w:rPr>
        <w:t xml:space="preserve"> I </w:t>
      </w:r>
      <w:r w:rsidRPr="00B41901">
        <w:rPr>
          <w:rFonts w:ascii="Arial" w:hAnsi="Arial" w:cs="Arial"/>
          <w:color w:val="333333"/>
        </w:rPr>
        <w:t xml:space="preserve"> and will </w:t>
      </w:r>
      <w:r w:rsidR="007269E5">
        <w:rPr>
          <w:rFonts w:ascii="Arial" w:hAnsi="Arial" w:cs="Arial"/>
          <w:color w:val="333333"/>
        </w:rPr>
        <w:t xml:space="preserve">also </w:t>
      </w:r>
      <w:r w:rsidRPr="00B41901">
        <w:rPr>
          <w:rFonts w:ascii="Arial" w:hAnsi="Arial" w:cs="Arial"/>
          <w:color w:val="333333"/>
        </w:rPr>
        <w:t>state that parents have made their own arrangements under section 7 of the Education Act 1996. </w:t>
      </w:r>
      <w:r w:rsidR="007269E5">
        <w:rPr>
          <w:rFonts w:ascii="Arial" w:hAnsi="Arial" w:cs="Arial"/>
          <w:color w:val="333333"/>
        </w:rPr>
        <w:t xml:space="preserve">The LA </w:t>
      </w:r>
      <w:proofErr w:type="gramStart"/>
      <w:r w:rsidR="007269E5">
        <w:rPr>
          <w:rFonts w:ascii="Arial" w:hAnsi="Arial" w:cs="Arial"/>
          <w:color w:val="333333"/>
        </w:rPr>
        <w:t xml:space="preserve">has </w:t>
      </w:r>
      <w:r w:rsidRPr="00B41901">
        <w:rPr>
          <w:rFonts w:ascii="Arial" w:hAnsi="Arial" w:cs="Arial"/>
          <w:color w:val="333333"/>
        </w:rPr>
        <w:t xml:space="preserve"> a</w:t>
      </w:r>
      <w:proofErr w:type="gramEnd"/>
      <w:r w:rsidRPr="00B41901">
        <w:rPr>
          <w:rFonts w:ascii="Arial" w:hAnsi="Arial" w:cs="Arial"/>
          <w:color w:val="333333"/>
        </w:rPr>
        <w:t xml:space="preserve"> duty to </w:t>
      </w:r>
      <w:r w:rsidR="007269E5">
        <w:rPr>
          <w:rFonts w:ascii="Arial" w:hAnsi="Arial" w:cs="Arial"/>
          <w:color w:val="333333"/>
        </w:rPr>
        <w:t>continue to review the EHCP</w:t>
      </w:r>
      <w:r w:rsidRPr="00B41901">
        <w:rPr>
          <w:rFonts w:ascii="Arial" w:hAnsi="Arial" w:cs="Arial"/>
          <w:color w:val="333333"/>
        </w:rPr>
        <w:t xml:space="preserve"> annually to ensure that the child’s special educational needs continue to be met. </w:t>
      </w:r>
      <w:r w:rsidR="007269E5">
        <w:rPr>
          <w:rFonts w:ascii="Arial" w:hAnsi="Arial" w:cs="Arial"/>
          <w:color w:val="333333"/>
        </w:rPr>
        <w:t xml:space="preserve">However, </w:t>
      </w:r>
      <w:r w:rsidR="003913DC">
        <w:rPr>
          <w:rFonts w:ascii="Arial" w:hAnsi="Arial" w:cs="Arial"/>
          <w:color w:val="333333"/>
        </w:rPr>
        <w:t xml:space="preserve">where parents have chosen to educate their child at home and where there is an education provision or type of provision available to meet the assessed SEN of the </w:t>
      </w:r>
      <w:proofErr w:type="gramStart"/>
      <w:r w:rsidR="003913DC">
        <w:rPr>
          <w:rFonts w:ascii="Arial" w:hAnsi="Arial" w:cs="Arial"/>
          <w:color w:val="333333"/>
        </w:rPr>
        <w:t xml:space="preserve">child,  </w:t>
      </w:r>
      <w:r w:rsidR="007269E5">
        <w:rPr>
          <w:rFonts w:ascii="Arial" w:hAnsi="Arial" w:cs="Arial"/>
          <w:color w:val="333333"/>
        </w:rPr>
        <w:t>the</w:t>
      </w:r>
      <w:proofErr w:type="gramEnd"/>
      <w:r w:rsidR="007269E5">
        <w:rPr>
          <w:rFonts w:ascii="Arial" w:hAnsi="Arial" w:cs="Arial"/>
          <w:color w:val="333333"/>
        </w:rPr>
        <w:t xml:space="preserve"> </w:t>
      </w:r>
      <w:r w:rsidR="007269E5">
        <w:rPr>
          <w:rFonts w:ascii="Arial" w:hAnsi="Arial" w:cs="Arial"/>
          <w:color w:val="333333"/>
        </w:rPr>
        <w:lastRenderedPageBreak/>
        <w:t xml:space="preserve">LA is </w:t>
      </w:r>
      <w:r w:rsidRPr="00B41901">
        <w:rPr>
          <w:rFonts w:ascii="Arial" w:hAnsi="Arial" w:cs="Arial"/>
          <w:color w:val="333333"/>
        </w:rPr>
        <w:t xml:space="preserve"> not under a duty to </w:t>
      </w:r>
      <w:r w:rsidR="003913DC">
        <w:rPr>
          <w:rFonts w:ascii="Arial" w:hAnsi="Arial" w:cs="Arial"/>
          <w:color w:val="333333"/>
        </w:rPr>
        <w:t xml:space="preserve">arrange or fund </w:t>
      </w:r>
      <w:r w:rsidRPr="00B41901">
        <w:rPr>
          <w:rFonts w:ascii="Arial" w:hAnsi="Arial" w:cs="Arial"/>
          <w:color w:val="333333"/>
        </w:rPr>
        <w:t xml:space="preserve">the special educational arrangements set out in </w:t>
      </w:r>
      <w:r w:rsidR="007269E5">
        <w:rPr>
          <w:rFonts w:ascii="Arial" w:hAnsi="Arial" w:cs="Arial"/>
          <w:color w:val="333333"/>
        </w:rPr>
        <w:t xml:space="preserve">Section F of </w:t>
      </w:r>
      <w:r w:rsidRPr="00B41901">
        <w:rPr>
          <w:rFonts w:ascii="Arial" w:hAnsi="Arial" w:cs="Arial"/>
          <w:color w:val="333333"/>
        </w:rPr>
        <w:t xml:space="preserve">the </w:t>
      </w:r>
      <w:r w:rsidR="003913DC">
        <w:rPr>
          <w:rFonts w:ascii="Arial" w:hAnsi="Arial" w:cs="Arial"/>
          <w:color w:val="333333"/>
        </w:rPr>
        <w:t xml:space="preserve">EHCP. </w:t>
      </w:r>
      <w:r w:rsidRPr="00B41901">
        <w:rPr>
          <w:rFonts w:ascii="Arial" w:hAnsi="Arial" w:cs="Arial"/>
          <w:color w:val="333333"/>
        </w:rPr>
        <w:t xml:space="preserve">This means that the cost of education provision won't be met by </w:t>
      </w:r>
      <w:r w:rsidR="003913DC">
        <w:rPr>
          <w:rFonts w:ascii="Arial" w:hAnsi="Arial" w:cs="Arial"/>
          <w:color w:val="333333"/>
        </w:rPr>
        <w:t>the LA</w:t>
      </w:r>
      <w:r w:rsidRPr="00B41901">
        <w:rPr>
          <w:rFonts w:ascii="Arial" w:hAnsi="Arial" w:cs="Arial"/>
          <w:color w:val="333333"/>
        </w:rPr>
        <w:t>.</w:t>
      </w:r>
      <w:r w:rsidR="00C55912" w:rsidRPr="00B41901">
        <w:rPr>
          <w:rFonts w:ascii="Arial" w:hAnsi="Arial" w:cs="Arial"/>
          <w:color w:val="333333"/>
        </w:rPr>
        <w:t xml:space="preserve"> </w:t>
      </w:r>
    </w:p>
    <w:p w14:paraId="06163644" w14:textId="09D08177" w:rsidR="00E94553" w:rsidRPr="00B41901" w:rsidRDefault="00C55912" w:rsidP="00E94553">
      <w:pPr>
        <w:pStyle w:val="NormalWeb"/>
        <w:shd w:val="clear" w:color="auto" w:fill="FFFFFF"/>
        <w:spacing w:before="0" w:beforeAutospacing="0" w:after="360" w:afterAutospacing="0" w:line="420" w:lineRule="atLeast"/>
        <w:textAlignment w:val="baseline"/>
        <w:rPr>
          <w:rFonts w:ascii="Arial" w:hAnsi="Arial" w:cs="Arial"/>
          <w:color w:val="333333"/>
        </w:rPr>
      </w:pPr>
      <w:r w:rsidRPr="00B41901">
        <w:rPr>
          <w:rFonts w:ascii="Arial" w:hAnsi="Arial" w:cs="Arial"/>
          <w:color w:val="333333"/>
        </w:rPr>
        <w:t>Our</w:t>
      </w:r>
      <w:r w:rsidRPr="00B41901">
        <w:rPr>
          <w:rFonts w:ascii="Arial" w:hAnsi="Arial" w:cs="Arial"/>
          <w:b/>
          <w:bCs/>
          <w:color w:val="333333"/>
        </w:rPr>
        <w:t xml:space="preserve"> </w:t>
      </w:r>
      <w:hyperlink r:id="rId13" w:history="1">
        <w:r w:rsidRPr="00B41901">
          <w:rPr>
            <w:rStyle w:val="Hyperlink"/>
            <w:rFonts w:ascii="Arial" w:hAnsi="Arial" w:cs="Arial"/>
            <w:b/>
            <w:bCs/>
            <w:u w:val="none"/>
          </w:rPr>
          <w:t xml:space="preserve">Elective </w:t>
        </w:r>
        <w:r w:rsidR="002311F4" w:rsidRPr="00B41901">
          <w:rPr>
            <w:rStyle w:val="Hyperlink"/>
            <w:rFonts w:ascii="Arial" w:hAnsi="Arial" w:cs="Arial"/>
            <w:b/>
            <w:bCs/>
            <w:u w:val="none"/>
          </w:rPr>
          <w:t xml:space="preserve"> Home </w:t>
        </w:r>
        <w:r w:rsidRPr="00B41901">
          <w:rPr>
            <w:rStyle w:val="Hyperlink"/>
            <w:rFonts w:ascii="Arial" w:hAnsi="Arial" w:cs="Arial"/>
            <w:b/>
            <w:bCs/>
            <w:u w:val="none"/>
          </w:rPr>
          <w:t>Education</w:t>
        </w:r>
      </w:hyperlink>
      <w:r w:rsidR="00D27574" w:rsidRPr="00B41901">
        <w:rPr>
          <w:rStyle w:val="Hyperlink"/>
          <w:rFonts w:ascii="Arial" w:hAnsi="Arial" w:cs="Arial"/>
          <w:b/>
          <w:bCs/>
          <w:u w:val="none"/>
        </w:rPr>
        <w:t xml:space="preserve"> </w:t>
      </w:r>
      <w:r w:rsidRPr="00B41901">
        <w:rPr>
          <w:rFonts w:ascii="Arial" w:hAnsi="Arial" w:cs="Arial"/>
          <w:b/>
          <w:bCs/>
          <w:color w:val="333333"/>
        </w:rPr>
        <w:t xml:space="preserve"> </w:t>
      </w:r>
      <w:r w:rsidR="00D27574" w:rsidRPr="00B41901">
        <w:rPr>
          <w:rFonts w:ascii="Arial" w:hAnsi="Arial" w:cs="Arial"/>
          <w:color w:val="333333"/>
        </w:rPr>
        <w:t>p</w:t>
      </w:r>
      <w:r w:rsidRPr="00B41901">
        <w:rPr>
          <w:rFonts w:ascii="Arial" w:hAnsi="Arial" w:cs="Arial"/>
          <w:color w:val="333333"/>
        </w:rPr>
        <w:t>olicy</w:t>
      </w:r>
      <w:r w:rsidR="002311F4" w:rsidRPr="00B41901">
        <w:rPr>
          <w:rFonts w:ascii="Arial" w:hAnsi="Arial" w:cs="Arial"/>
          <w:color w:val="333333"/>
        </w:rPr>
        <w:t xml:space="preserve"> provides more information about EHE in relation to children with SEND. </w:t>
      </w:r>
    </w:p>
    <w:sectPr w:rsidR="00E94553" w:rsidRPr="00B4190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52532" w14:textId="77777777" w:rsidR="00A84986" w:rsidRDefault="00A84986" w:rsidP="00173AAD">
      <w:pPr>
        <w:spacing w:after="0" w:line="240" w:lineRule="auto"/>
      </w:pPr>
      <w:r>
        <w:separator/>
      </w:r>
    </w:p>
  </w:endnote>
  <w:endnote w:type="continuationSeparator" w:id="0">
    <w:p w14:paraId="76A466BB" w14:textId="77777777" w:rsidR="00A84986" w:rsidRDefault="00A84986" w:rsidP="0017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371B" w14:textId="6C1D76FD" w:rsidR="00173AAD" w:rsidRDefault="00173AAD">
    <w:pPr>
      <w:pStyle w:val="Footer"/>
    </w:pPr>
    <w:r>
      <w:rPr>
        <w:noProof/>
      </w:rPr>
      <w:drawing>
        <wp:anchor distT="0" distB="0" distL="114300" distR="114300" simplePos="0" relativeHeight="251659264" behindDoc="0" locked="0" layoutInCell="1" allowOverlap="1" wp14:anchorId="1C2918EB" wp14:editId="1BDBBDFB">
          <wp:simplePos x="0" y="0"/>
          <wp:positionH relativeFrom="margin">
            <wp:align>center</wp:align>
          </wp:positionH>
          <wp:positionV relativeFrom="paragraph">
            <wp:posOffset>-302895</wp:posOffset>
          </wp:positionV>
          <wp:extent cx="4024817" cy="9677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4817" cy="9677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BF3C0" w14:textId="77777777" w:rsidR="00A84986" w:rsidRDefault="00A84986" w:rsidP="00173AAD">
      <w:pPr>
        <w:spacing w:after="0" w:line="240" w:lineRule="auto"/>
      </w:pPr>
      <w:r>
        <w:separator/>
      </w:r>
    </w:p>
  </w:footnote>
  <w:footnote w:type="continuationSeparator" w:id="0">
    <w:p w14:paraId="5673CBB4" w14:textId="77777777" w:rsidR="00A84986" w:rsidRDefault="00A84986" w:rsidP="00173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A9B4" w14:textId="5433B827" w:rsidR="00173AAD" w:rsidRDefault="00173AAD">
    <w:pPr>
      <w:pStyle w:val="Header"/>
    </w:pPr>
    <w:r>
      <w:rPr>
        <w:noProof/>
      </w:rPr>
      <w:drawing>
        <wp:anchor distT="0" distB="0" distL="114300" distR="114300" simplePos="0" relativeHeight="251658240" behindDoc="0" locked="0" layoutInCell="1" allowOverlap="1" wp14:anchorId="7697A802" wp14:editId="02306C92">
          <wp:simplePos x="0" y="0"/>
          <wp:positionH relativeFrom="column">
            <wp:posOffset>-670560</wp:posOffset>
          </wp:positionH>
          <wp:positionV relativeFrom="paragraph">
            <wp:posOffset>-350520</wp:posOffset>
          </wp:positionV>
          <wp:extent cx="2872740" cy="80772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8077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01A8F"/>
    <w:multiLevelType w:val="hybridMultilevel"/>
    <w:tmpl w:val="8E76E2E0"/>
    <w:lvl w:ilvl="0" w:tplc="55D062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E1"/>
    <w:rsid w:val="000E7AFA"/>
    <w:rsid w:val="00115FA7"/>
    <w:rsid w:val="00173AAD"/>
    <w:rsid w:val="001F40E0"/>
    <w:rsid w:val="002311F4"/>
    <w:rsid w:val="002472E9"/>
    <w:rsid w:val="002F5D8E"/>
    <w:rsid w:val="00310047"/>
    <w:rsid w:val="00343245"/>
    <w:rsid w:val="003913DC"/>
    <w:rsid w:val="004860BB"/>
    <w:rsid w:val="004F16D9"/>
    <w:rsid w:val="00582C6A"/>
    <w:rsid w:val="0059589C"/>
    <w:rsid w:val="00684EE4"/>
    <w:rsid w:val="007269E5"/>
    <w:rsid w:val="00791C1E"/>
    <w:rsid w:val="007A58C2"/>
    <w:rsid w:val="007C47DB"/>
    <w:rsid w:val="007E748E"/>
    <w:rsid w:val="0098356E"/>
    <w:rsid w:val="00A075AC"/>
    <w:rsid w:val="00A40FE8"/>
    <w:rsid w:val="00A84986"/>
    <w:rsid w:val="00AE64FD"/>
    <w:rsid w:val="00AE7E02"/>
    <w:rsid w:val="00B01985"/>
    <w:rsid w:val="00B41901"/>
    <w:rsid w:val="00B86D72"/>
    <w:rsid w:val="00B94A11"/>
    <w:rsid w:val="00C55912"/>
    <w:rsid w:val="00CF069C"/>
    <w:rsid w:val="00D27574"/>
    <w:rsid w:val="00E047B0"/>
    <w:rsid w:val="00E94553"/>
    <w:rsid w:val="00E972F4"/>
    <w:rsid w:val="00F27DB8"/>
    <w:rsid w:val="00F72EBA"/>
    <w:rsid w:val="00F85CE1"/>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56C8"/>
  <w15:chartTrackingRefBased/>
  <w15:docId w15:val="{C0C0CA99-5EFF-441F-9884-9CE2A3F9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64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C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5CE1"/>
    <w:rPr>
      <w:b/>
      <w:bCs/>
    </w:rPr>
  </w:style>
  <w:style w:type="character" w:styleId="Emphasis">
    <w:name w:val="Emphasis"/>
    <w:basedOn w:val="DefaultParagraphFont"/>
    <w:uiPriority w:val="20"/>
    <w:qFormat/>
    <w:rsid w:val="00F85CE1"/>
    <w:rPr>
      <w:i/>
      <w:iCs/>
    </w:rPr>
  </w:style>
  <w:style w:type="character" w:styleId="Hyperlink">
    <w:name w:val="Hyperlink"/>
    <w:basedOn w:val="DefaultParagraphFont"/>
    <w:uiPriority w:val="99"/>
    <w:unhideWhenUsed/>
    <w:rsid w:val="00F85CE1"/>
    <w:rPr>
      <w:color w:val="0000FF"/>
      <w:u w:val="single"/>
    </w:rPr>
  </w:style>
  <w:style w:type="character" w:styleId="CommentReference">
    <w:name w:val="annotation reference"/>
    <w:basedOn w:val="DefaultParagraphFont"/>
    <w:uiPriority w:val="99"/>
    <w:semiHidden/>
    <w:unhideWhenUsed/>
    <w:rsid w:val="00AE64FD"/>
    <w:rPr>
      <w:sz w:val="16"/>
      <w:szCs w:val="16"/>
    </w:rPr>
  </w:style>
  <w:style w:type="paragraph" w:styleId="CommentText">
    <w:name w:val="annotation text"/>
    <w:basedOn w:val="Normal"/>
    <w:link w:val="CommentTextChar"/>
    <w:uiPriority w:val="99"/>
    <w:semiHidden/>
    <w:unhideWhenUsed/>
    <w:rsid w:val="00AE64FD"/>
    <w:pPr>
      <w:spacing w:line="240" w:lineRule="auto"/>
    </w:pPr>
    <w:rPr>
      <w:sz w:val="20"/>
      <w:szCs w:val="20"/>
    </w:rPr>
  </w:style>
  <w:style w:type="character" w:customStyle="1" w:styleId="CommentTextChar">
    <w:name w:val="Comment Text Char"/>
    <w:basedOn w:val="DefaultParagraphFont"/>
    <w:link w:val="CommentText"/>
    <w:uiPriority w:val="99"/>
    <w:semiHidden/>
    <w:rsid w:val="00AE64FD"/>
    <w:rPr>
      <w:sz w:val="20"/>
      <w:szCs w:val="20"/>
    </w:rPr>
  </w:style>
  <w:style w:type="paragraph" w:styleId="CommentSubject">
    <w:name w:val="annotation subject"/>
    <w:basedOn w:val="CommentText"/>
    <w:next w:val="CommentText"/>
    <w:link w:val="CommentSubjectChar"/>
    <w:uiPriority w:val="99"/>
    <w:semiHidden/>
    <w:unhideWhenUsed/>
    <w:rsid w:val="00AE64FD"/>
    <w:rPr>
      <w:b/>
      <w:bCs/>
    </w:rPr>
  </w:style>
  <w:style w:type="character" w:customStyle="1" w:styleId="CommentSubjectChar">
    <w:name w:val="Comment Subject Char"/>
    <w:basedOn w:val="CommentTextChar"/>
    <w:link w:val="CommentSubject"/>
    <w:uiPriority w:val="99"/>
    <w:semiHidden/>
    <w:rsid w:val="00AE64FD"/>
    <w:rPr>
      <w:b/>
      <w:bCs/>
      <w:sz w:val="20"/>
      <w:szCs w:val="20"/>
    </w:rPr>
  </w:style>
  <w:style w:type="character" w:customStyle="1" w:styleId="Heading2Char">
    <w:name w:val="Heading 2 Char"/>
    <w:basedOn w:val="DefaultParagraphFont"/>
    <w:link w:val="Heading2"/>
    <w:uiPriority w:val="9"/>
    <w:rsid w:val="00AE64F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F27DB8"/>
    <w:pPr>
      <w:ind w:left="720"/>
      <w:contextualSpacing/>
    </w:pPr>
  </w:style>
  <w:style w:type="character" w:styleId="UnresolvedMention">
    <w:name w:val="Unresolved Mention"/>
    <w:basedOn w:val="DefaultParagraphFont"/>
    <w:uiPriority w:val="99"/>
    <w:semiHidden/>
    <w:unhideWhenUsed/>
    <w:rsid w:val="000E7AFA"/>
    <w:rPr>
      <w:color w:val="605E5C"/>
      <w:shd w:val="clear" w:color="auto" w:fill="E1DFDD"/>
    </w:rPr>
  </w:style>
  <w:style w:type="character" w:styleId="FollowedHyperlink">
    <w:name w:val="FollowedHyperlink"/>
    <w:basedOn w:val="DefaultParagraphFont"/>
    <w:uiPriority w:val="99"/>
    <w:semiHidden/>
    <w:unhideWhenUsed/>
    <w:rsid w:val="00A40FE8"/>
    <w:rPr>
      <w:color w:val="954F72" w:themeColor="followedHyperlink"/>
      <w:u w:val="single"/>
    </w:rPr>
  </w:style>
  <w:style w:type="table" w:styleId="TableGrid">
    <w:name w:val="Table Grid"/>
    <w:basedOn w:val="TableNormal"/>
    <w:uiPriority w:val="39"/>
    <w:rsid w:val="00CF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AAD"/>
  </w:style>
  <w:style w:type="paragraph" w:styleId="Footer">
    <w:name w:val="footer"/>
    <w:basedOn w:val="Normal"/>
    <w:link w:val="FooterChar"/>
    <w:uiPriority w:val="99"/>
    <w:unhideWhenUsed/>
    <w:rsid w:val="00173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945">
      <w:bodyDiv w:val="1"/>
      <w:marLeft w:val="0"/>
      <w:marRight w:val="0"/>
      <w:marTop w:val="0"/>
      <w:marBottom w:val="0"/>
      <w:divBdr>
        <w:top w:val="none" w:sz="0" w:space="0" w:color="auto"/>
        <w:left w:val="none" w:sz="0" w:space="0" w:color="auto"/>
        <w:bottom w:val="none" w:sz="0" w:space="0" w:color="auto"/>
        <w:right w:val="none" w:sz="0" w:space="0" w:color="auto"/>
      </w:divBdr>
    </w:div>
    <w:div w:id="214969343">
      <w:bodyDiv w:val="1"/>
      <w:marLeft w:val="0"/>
      <w:marRight w:val="0"/>
      <w:marTop w:val="0"/>
      <w:marBottom w:val="0"/>
      <w:divBdr>
        <w:top w:val="none" w:sz="0" w:space="0" w:color="auto"/>
        <w:left w:val="none" w:sz="0" w:space="0" w:color="auto"/>
        <w:bottom w:val="none" w:sz="0" w:space="0" w:color="auto"/>
        <w:right w:val="none" w:sz="0" w:space="0" w:color="auto"/>
      </w:divBdr>
    </w:div>
    <w:div w:id="336613428">
      <w:bodyDiv w:val="1"/>
      <w:marLeft w:val="0"/>
      <w:marRight w:val="0"/>
      <w:marTop w:val="0"/>
      <w:marBottom w:val="0"/>
      <w:divBdr>
        <w:top w:val="none" w:sz="0" w:space="0" w:color="auto"/>
        <w:left w:val="none" w:sz="0" w:space="0" w:color="auto"/>
        <w:bottom w:val="none" w:sz="0" w:space="0" w:color="auto"/>
        <w:right w:val="none" w:sz="0" w:space="0" w:color="auto"/>
      </w:divBdr>
      <w:divsChild>
        <w:div w:id="848983349">
          <w:marLeft w:val="0"/>
          <w:marRight w:val="0"/>
          <w:marTop w:val="0"/>
          <w:marBottom w:val="0"/>
          <w:divBdr>
            <w:top w:val="none" w:sz="0" w:space="0" w:color="auto"/>
            <w:left w:val="none" w:sz="0" w:space="0" w:color="auto"/>
            <w:bottom w:val="none" w:sz="0" w:space="0" w:color="auto"/>
            <w:right w:val="none" w:sz="0" w:space="0" w:color="auto"/>
          </w:divBdr>
        </w:div>
      </w:divsChild>
    </w:div>
    <w:div w:id="489251482">
      <w:bodyDiv w:val="1"/>
      <w:marLeft w:val="0"/>
      <w:marRight w:val="0"/>
      <w:marTop w:val="0"/>
      <w:marBottom w:val="0"/>
      <w:divBdr>
        <w:top w:val="none" w:sz="0" w:space="0" w:color="auto"/>
        <w:left w:val="none" w:sz="0" w:space="0" w:color="auto"/>
        <w:bottom w:val="none" w:sz="0" w:space="0" w:color="auto"/>
        <w:right w:val="none" w:sz="0" w:space="0" w:color="auto"/>
      </w:divBdr>
    </w:div>
    <w:div w:id="542670257">
      <w:bodyDiv w:val="1"/>
      <w:marLeft w:val="0"/>
      <w:marRight w:val="0"/>
      <w:marTop w:val="0"/>
      <w:marBottom w:val="0"/>
      <w:divBdr>
        <w:top w:val="none" w:sz="0" w:space="0" w:color="auto"/>
        <w:left w:val="none" w:sz="0" w:space="0" w:color="auto"/>
        <w:bottom w:val="none" w:sz="0" w:space="0" w:color="auto"/>
        <w:right w:val="none" w:sz="0" w:space="0" w:color="auto"/>
      </w:divBdr>
      <w:divsChild>
        <w:div w:id="180048662">
          <w:marLeft w:val="0"/>
          <w:marRight w:val="0"/>
          <w:marTop w:val="0"/>
          <w:marBottom w:val="0"/>
          <w:divBdr>
            <w:top w:val="none" w:sz="0" w:space="0" w:color="auto"/>
            <w:left w:val="none" w:sz="0" w:space="0" w:color="auto"/>
            <w:bottom w:val="none" w:sz="0" w:space="0" w:color="auto"/>
            <w:right w:val="none" w:sz="0" w:space="0" w:color="auto"/>
          </w:divBdr>
        </w:div>
      </w:divsChild>
    </w:div>
    <w:div w:id="574824005">
      <w:bodyDiv w:val="1"/>
      <w:marLeft w:val="0"/>
      <w:marRight w:val="0"/>
      <w:marTop w:val="0"/>
      <w:marBottom w:val="0"/>
      <w:divBdr>
        <w:top w:val="none" w:sz="0" w:space="0" w:color="auto"/>
        <w:left w:val="none" w:sz="0" w:space="0" w:color="auto"/>
        <w:bottom w:val="none" w:sz="0" w:space="0" w:color="auto"/>
        <w:right w:val="none" w:sz="0" w:space="0" w:color="auto"/>
      </w:divBdr>
    </w:div>
    <w:div w:id="617180549">
      <w:bodyDiv w:val="1"/>
      <w:marLeft w:val="0"/>
      <w:marRight w:val="0"/>
      <w:marTop w:val="0"/>
      <w:marBottom w:val="0"/>
      <w:divBdr>
        <w:top w:val="none" w:sz="0" w:space="0" w:color="auto"/>
        <w:left w:val="none" w:sz="0" w:space="0" w:color="auto"/>
        <w:bottom w:val="none" w:sz="0" w:space="0" w:color="auto"/>
        <w:right w:val="none" w:sz="0" w:space="0" w:color="auto"/>
      </w:divBdr>
    </w:div>
    <w:div w:id="649750522">
      <w:bodyDiv w:val="1"/>
      <w:marLeft w:val="0"/>
      <w:marRight w:val="0"/>
      <w:marTop w:val="0"/>
      <w:marBottom w:val="0"/>
      <w:divBdr>
        <w:top w:val="none" w:sz="0" w:space="0" w:color="auto"/>
        <w:left w:val="none" w:sz="0" w:space="0" w:color="auto"/>
        <w:bottom w:val="none" w:sz="0" w:space="0" w:color="auto"/>
        <w:right w:val="none" w:sz="0" w:space="0" w:color="auto"/>
      </w:divBdr>
    </w:div>
    <w:div w:id="823086683">
      <w:bodyDiv w:val="1"/>
      <w:marLeft w:val="0"/>
      <w:marRight w:val="0"/>
      <w:marTop w:val="0"/>
      <w:marBottom w:val="0"/>
      <w:divBdr>
        <w:top w:val="none" w:sz="0" w:space="0" w:color="auto"/>
        <w:left w:val="none" w:sz="0" w:space="0" w:color="auto"/>
        <w:bottom w:val="none" w:sz="0" w:space="0" w:color="auto"/>
        <w:right w:val="none" w:sz="0" w:space="0" w:color="auto"/>
      </w:divBdr>
    </w:div>
    <w:div w:id="1177888682">
      <w:bodyDiv w:val="1"/>
      <w:marLeft w:val="0"/>
      <w:marRight w:val="0"/>
      <w:marTop w:val="0"/>
      <w:marBottom w:val="0"/>
      <w:divBdr>
        <w:top w:val="none" w:sz="0" w:space="0" w:color="auto"/>
        <w:left w:val="none" w:sz="0" w:space="0" w:color="auto"/>
        <w:bottom w:val="none" w:sz="0" w:space="0" w:color="auto"/>
        <w:right w:val="none" w:sz="0" w:space="0" w:color="auto"/>
      </w:divBdr>
      <w:divsChild>
        <w:div w:id="176846358">
          <w:marLeft w:val="0"/>
          <w:marRight w:val="0"/>
          <w:marTop w:val="0"/>
          <w:marBottom w:val="0"/>
          <w:divBdr>
            <w:top w:val="none" w:sz="0" w:space="0" w:color="auto"/>
            <w:left w:val="none" w:sz="0" w:space="0" w:color="auto"/>
            <w:bottom w:val="none" w:sz="0" w:space="0" w:color="auto"/>
            <w:right w:val="none" w:sz="0" w:space="0" w:color="auto"/>
          </w:divBdr>
        </w:div>
      </w:divsChild>
    </w:div>
    <w:div w:id="1426919084">
      <w:bodyDiv w:val="1"/>
      <w:marLeft w:val="0"/>
      <w:marRight w:val="0"/>
      <w:marTop w:val="0"/>
      <w:marBottom w:val="0"/>
      <w:divBdr>
        <w:top w:val="none" w:sz="0" w:space="0" w:color="auto"/>
        <w:left w:val="none" w:sz="0" w:space="0" w:color="auto"/>
        <w:bottom w:val="none" w:sz="0" w:space="0" w:color="auto"/>
        <w:right w:val="none" w:sz="0" w:space="0" w:color="auto"/>
      </w:divBdr>
    </w:div>
    <w:div w:id="1492018007">
      <w:bodyDiv w:val="1"/>
      <w:marLeft w:val="0"/>
      <w:marRight w:val="0"/>
      <w:marTop w:val="0"/>
      <w:marBottom w:val="0"/>
      <w:divBdr>
        <w:top w:val="none" w:sz="0" w:space="0" w:color="auto"/>
        <w:left w:val="none" w:sz="0" w:space="0" w:color="auto"/>
        <w:bottom w:val="none" w:sz="0" w:space="0" w:color="auto"/>
        <w:right w:val="none" w:sz="0" w:space="0" w:color="auto"/>
      </w:divBdr>
      <w:divsChild>
        <w:div w:id="1524200919">
          <w:marLeft w:val="0"/>
          <w:marRight w:val="0"/>
          <w:marTop w:val="0"/>
          <w:marBottom w:val="0"/>
          <w:divBdr>
            <w:top w:val="none" w:sz="0" w:space="0" w:color="auto"/>
            <w:left w:val="none" w:sz="0" w:space="0" w:color="auto"/>
            <w:bottom w:val="none" w:sz="0" w:space="0" w:color="auto"/>
            <w:right w:val="none" w:sz="0" w:space="0" w:color="auto"/>
          </w:divBdr>
        </w:div>
      </w:divsChild>
    </w:div>
    <w:div w:id="1501384352">
      <w:bodyDiv w:val="1"/>
      <w:marLeft w:val="0"/>
      <w:marRight w:val="0"/>
      <w:marTop w:val="0"/>
      <w:marBottom w:val="0"/>
      <w:divBdr>
        <w:top w:val="none" w:sz="0" w:space="0" w:color="auto"/>
        <w:left w:val="none" w:sz="0" w:space="0" w:color="auto"/>
        <w:bottom w:val="none" w:sz="0" w:space="0" w:color="auto"/>
        <w:right w:val="none" w:sz="0" w:space="0" w:color="auto"/>
      </w:divBdr>
    </w:div>
    <w:div w:id="1567760403">
      <w:bodyDiv w:val="1"/>
      <w:marLeft w:val="0"/>
      <w:marRight w:val="0"/>
      <w:marTop w:val="0"/>
      <w:marBottom w:val="0"/>
      <w:divBdr>
        <w:top w:val="none" w:sz="0" w:space="0" w:color="auto"/>
        <w:left w:val="none" w:sz="0" w:space="0" w:color="auto"/>
        <w:bottom w:val="none" w:sz="0" w:space="0" w:color="auto"/>
        <w:right w:val="none" w:sz="0" w:space="0" w:color="auto"/>
      </w:divBdr>
    </w:div>
    <w:div w:id="1569150372">
      <w:bodyDiv w:val="1"/>
      <w:marLeft w:val="0"/>
      <w:marRight w:val="0"/>
      <w:marTop w:val="0"/>
      <w:marBottom w:val="0"/>
      <w:divBdr>
        <w:top w:val="none" w:sz="0" w:space="0" w:color="auto"/>
        <w:left w:val="none" w:sz="0" w:space="0" w:color="auto"/>
        <w:bottom w:val="none" w:sz="0" w:space="0" w:color="auto"/>
        <w:right w:val="none" w:sz="0" w:space="0" w:color="auto"/>
      </w:divBdr>
      <w:divsChild>
        <w:div w:id="1142580564">
          <w:marLeft w:val="0"/>
          <w:marRight w:val="0"/>
          <w:marTop w:val="0"/>
          <w:marBottom w:val="0"/>
          <w:divBdr>
            <w:top w:val="none" w:sz="0" w:space="0" w:color="auto"/>
            <w:left w:val="none" w:sz="0" w:space="0" w:color="auto"/>
            <w:bottom w:val="none" w:sz="0" w:space="0" w:color="auto"/>
            <w:right w:val="none" w:sz="0" w:space="0" w:color="auto"/>
          </w:divBdr>
        </w:div>
      </w:divsChild>
    </w:div>
    <w:div w:id="1879969732">
      <w:bodyDiv w:val="1"/>
      <w:marLeft w:val="0"/>
      <w:marRight w:val="0"/>
      <w:marTop w:val="0"/>
      <w:marBottom w:val="0"/>
      <w:divBdr>
        <w:top w:val="none" w:sz="0" w:space="0" w:color="auto"/>
        <w:left w:val="none" w:sz="0" w:space="0" w:color="auto"/>
        <w:bottom w:val="none" w:sz="0" w:space="0" w:color="auto"/>
        <w:right w:val="none" w:sz="0" w:space="0" w:color="auto"/>
      </w:divBdr>
      <w:divsChild>
        <w:div w:id="2021929380">
          <w:marLeft w:val="0"/>
          <w:marRight w:val="0"/>
          <w:marTop w:val="0"/>
          <w:marBottom w:val="0"/>
          <w:divBdr>
            <w:top w:val="none" w:sz="0" w:space="0" w:color="auto"/>
            <w:left w:val="none" w:sz="0" w:space="0" w:color="auto"/>
            <w:bottom w:val="none" w:sz="0" w:space="0" w:color="auto"/>
            <w:right w:val="none" w:sz="0" w:space="0" w:color="auto"/>
          </w:divBdr>
        </w:div>
      </w:divsChild>
    </w:div>
    <w:div w:id="2085254260">
      <w:bodyDiv w:val="1"/>
      <w:marLeft w:val="0"/>
      <w:marRight w:val="0"/>
      <w:marTop w:val="0"/>
      <w:marBottom w:val="0"/>
      <w:divBdr>
        <w:top w:val="none" w:sz="0" w:space="0" w:color="auto"/>
        <w:left w:val="none" w:sz="0" w:space="0" w:color="auto"/>
        <w:bottom w:val="none" w:sz="0" w:space="0" w:color="auto"/>
        <w:right w:val="none" w:sz="0" w:space="0" w:color="auto"/>
      </w:divBdr>
      <w:divsChild>
        <w:div w:id="1299068838">
          <w:marLeft w:val="0"/>
          <w:marRight w:val="0"/>
          <w:marTop w:val="0"/>
          <w:marBottom w:val="0"/>
          <w:divBdr>
            <w:top w:val="none" w:sz="0" w:space="0" w:color="auto"/>
            <w:left w:val="none" w:sz="0" w:space="0" w:color="auto"/>
            <w:bottom w:val="none" w:sz="0" w:space="0" w:color="auto"/>
            <w:right w:val="none" w:sz="0" w:space="0" w:color="auto"/>
          </w:divBdr>
        </w:div>
      </w:divsChild>
    </w:div>
    <w:div w:id="2111705782">
      <w:bodyDiv w:val="1"/>
      <w:marLeft w:val="0"/>
      <w:marRight w:val="0"/>
      <w:marTop w:val="0"/>
      <w:marBottom w:val="0"/>
      <w:divBdr>
        <w:top w:val="none" w:sz="0" w:space="0" w:color="auto"/>
        <w:left w:val="none" w:sz="0" w:space="0" w:color="auto"/>
        <w:bottom w:val="none" w:sz="0" w:space="0" w:color="auto"/>
        <w:right w:val="none" w:sz="0" w:space="0" w:color="auto"/>
      </w:divBdr>
      <w:divsChild>
        <w:div w:id="21378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gov.uk/the-send-local-offer/education/special-educational-needs-sen-support/how-is-sen-funded-in-schools/" TargetMode="External"/><Relationship Id="rId13" Type="http://schemas.openxmlformats.org/officeDocument/2006/relationships/hyperlink" Target="https://www.dudley.gov.uk/residents/learning-and-school/education-support-service/educating-your-child-at-home/" TargetMode="External"/><Relationship Id="rId3" Type="http://schemas.openxmlformats.org/officeDocument/2006/relationships/settings" Target="settings.xml"/><Relationship Id="rId7" Type="http://schemas.openxmlformats.org/officeDocument/2006/relationships/hyperlink" Target="https://www.dudley.gov.uk/council-community/community-forums/dudley-schools-forum/" TargetMode="External"/><Relationship Id="rId12" Type="http://schemas.openxmlformats.org/officeDocument/2006/relationships/hyperlink" Target="https://shropshire.gov.uk/the-send-local-offer/education/special-educational-needs-sen-support/how-is-sen-funded-in-sch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ropshire.gov.uk/the-send-local-offer/education/special-educational-needs-sen-support/how-is-sen-funded-in-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hropshire.gov.uk/the-send-local-offer/education/special-educational-needs-sen-support/how-is-sen-funded-in-schools/" TargetMode="External"/><Relationship Id="rId4" Type="http://schemas.openxmlformats.org/officeDocument/2006/relationships/webSettings" Target="webSettings.xml"/><Relationship Id="rId9" Type="http://schemas.openxmlformats.org/officeDocument/2006/relationships/hyperlink" Target="https://www.gov.uk/government/publications/independent-special-schools-and-colleg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Jones-Moore (Financial Services)</dc:creator>
  <cp:keywords/>
  <dc:description/>
  <cp:lastModifiedBy>Lori Arthurs (SEND)</cp:lastModifiedBy>
  <cp:revision>2</cp:revision>
  <dcterms:created xsi:type="dcterms:W3CDTF">2022-01-24T12:01:00Z</dcterms:created>
  <dcterms:modified xsi:type="dcterms:W3CDTF">2022-01-24T12:01:00Z</dcterms:modified>
</cp:coreProperties>
</file>