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049080"/>
    <w:bookmarkEnd w:id="0"/>
    <w:p w14:paraId="6E2CB2F0" w14:textId="05720C69" w:rsidR="00100F6F" w:rsidRDefault="00E714AF" w:rsidP="00682A15">
      <w:pPr>
        <w:spacing w:before="208" w:line="199" w:lineRule="auto"/>
        <w:ind w:left="851" w:right="853"/>
        <w:rPr>
          <w:b/>
          <w:color w:val="DB1F26"/>
          <w:spacing w:val="-7"/>
          <w:sz w:val="52"/>
        </w:rPr>
      </w:pPr>
      <w:r>
        <w:rPr>
          <w:b/>
          <w:noProof/>
          <w:color w:val="DB1F26"/>
          <w:spacing w:val="-7"/>
          <w:sz w:val="52"/>
        </w:rPr>
        <mc:AlternateContent>
          <mc:Choice Requires="wps">
            <w:drawing>
              <wp:anchor distT="45720" distB="45720" distL="114300" distR="114300" simplePos="0" relativeHeight="251662848" behindDoc="0" locked="0" layoutInCell="1" allowOverlap="1" wp14:anchorId="12B70905" wp14:editId="1FC2F596">
                <wp:simplePos x="0" y="0"/>
                <wp:positionH relativeFrom="column">
                  <wp:posOffset>268605</wp:posOffset>
                </wp:positionH>
                <wp:positionV relativeFrom="paragraph">
                  <wp:posOffset>1365885</wp:posOffset>
                </wp:positionV>
                <wp:extent cx="4876800" cy="45212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2120"/>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w:t>
                            </w:r>
                            <w:proofErr w:type="spellStart"/>
                            <w:r>
                              <w:rPr>
                                <w:b/>
                                <w:color w:val="FFFFFF" w:themeColor="background1"/>
                                <w:sz w:val="36"/>
                              </w:rPr>
                              <w:t>carers</w:t>
                            </w:r>
                            <w:proofErr w:type="spellEnd"/>
                            <w:r w:rsidR="008C7B02">
                              <w:rPr>
                                <w:b/>
                                <w:color w:val="FFFFFF" w:themeColor="background1"/>
                                <w:sz w:val="36"/>
                              </w:rPr>
                              <w:t xml:space="preserve"> and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70905" id="_x0000_t202" coordsize="21600,21600" o:spt="202" path="m,l,21600r21600,l21600,xe">
                <v:stroke joinstyle="miter"/>
                <v:path gradientshapeok="t" o:connecttype="rect"/>
              </v:shapetype>
              <v:shape id="Text Box 2" o:spid="_x0000_s1026" type="#_x0000_t202" style="position:absolute;left:0;text-align:left;margin-left:21.15pt;margin-top:107.55pt;width:384pt;height:35.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" fillcolor="#7f7f7f [1612]" strokecolor="#7f7f7f [1612]">
                <v:textbo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w:t>
                      </w:r>
                      <w:proofErr w:type="spellStart"/>
                      <w:r>
                        <w:rPr>
                          <w:b/>
                          <w:color w:val="FFFFFF" w:themeColor="background1"/>
                          <w:sz w:val="36"/>
                        </w:rPr>
                        <w:t>carers</w:t>
                      </w:r>
                      <w:proofErr w:type="spellEnd"/>
                      <w:r w:rsidR="008C7B02">
                        <w:rPr>
                          <w:b/>
                          <w:color w:val="FFFFFF" w:themeColor="background1"/>
                          <w:sz w:val="36"/>
                        </w:rPr>
                        <w:t xml:space="preserve"> and schools</w:t>
                      </w:r>
                    </w:p>
                  </w:txbxContent>
                </v:textbox>
                <w10:wrap type="square"/>
              </v:shape>
            </w:pict>
          </mc:Fallback>
        </mc:AlternateContent>
      </w:r>
      <w:r w:rsidR="008C7B02">
        <w:rPr>
          <w:b/>
          <w:color w:val="DB1F26"/>
          <w:spacing w:val="-7"/>
          <w:sz w:val="52"/>
        </w:rPr>
        <w:t xml:space="preserve">   </w:t>
      </w:r>
    </w:p>
    <w:p w14:paraId="3788F9F9" w14:textId="2F1E7560" w:rsidR="00906E73" w:rsidRPr="00100F6F" w:rsidRDefault="00682A15" w:rsidP="00682A15">
      <w:pPr>
        <w:spacing w:before="208" w:line="199" w:lineRule="auto"/>
        <w:ind w:left="851" w:right="853"/>
        <w:rPr>
          <w:b/>
          <w:color w:val="DB1F26"/>
          <w:spacing w:val="-7"/>
          <w:sz w:val="24"/>
        </w:rPr>
      </w:pPr>
      <w:r>
        <w:rPr>
          <w:b/>
          <w:color w:val="DB1F26"/>
          <w:spacing w:val="-7"/>
          <w:sz w:val="52"/>
        </w:rPr>
        <w:t>Hearing</w:t>
      </w:r>
      <w:r w:rsidR="00485A29">
        <w:rPr>
          <w:b/>
          <w:color w:val="DB1F26"/>
          <w:spacing w:val="-7"/>
          <w:sz w:val="52"/>
        </w:rPr>
        <w:t xml:space="preserve"> </w:t>
      </w:r>
      <w:r w:rsidR="00100F6F">
        <w:rPr>
          <w:b/>
          <w:color w:val="DB1F26"/>
          <w:spacing w:val="-9"/>
          <w:sz w:val="52"/>
        </w:rPr>
        <w:t>Impairment Support</w:t>
      </w:r>
      <w:r w:rsidR="00162AC1" w:rsidRPr="00162AC1">
        <w:rPr>
          <w:noProof/>
        </w:rPr>
        <w:t xml:space="preserve"> </w:t>
      </w:r>
    </w:p>
    <w:p w14:paraId="6D58D606" w14:textId="768E80C1" w:rsidR="00906E73" w:rsidRDefault="00765883" w:rsidP="00682A15">
      <w:pPr>
        <w:pStyle w:val="BodyText"/>
        <w:ind w:left="851" w:right="853"/>
        <w:rPr>
          <w:spacing w:val="-11"/>
          <w:sz w:val="44"/>
          <w:szCs w:val="44"/>
        </w:rPr>
      </w:pPr>
      <w:r w:rsidRPr="00765883">
        <w:rPr>
          <w:spacing w:val="-11"/>
          <w:sz w:val="44"/>
          <w:szCs w:val="44"/>
        </w:rPr>
        <w:t>Auditory Processing Disorder - recommendations for support</w:t>
      </w:r>
    </w:p>
    <w:p w14:paraId="53EE5C5B" w14:textId="77777777" w:rsidR="00765883" w:rsidRPr="00485A29" w:rsidRDefault="00765883" w:rsidP="00682A15">
      <w:pPr>
        <w:pStyle w:val="BodyText"/>
        <w:ind w:left="851" w:right="853"/>
        <w:rPr>
          <w:sz w:val="20"/>
        </w:rPr>
      </w:pPr>
    </w:p>
    <w:p w14:paraId="1849A987" w14:textId="6F45B9EC" w:rsidR="00906E73" w:rsidRPr="00485A29" w:rsidRDefault="00485A29" w:rsidP="00682A15">
      <w:pPr>
        <w:pStyle w:val="BodyText"/>
        <w:spacing w:after="240" w:line="242" w:lineRule="auto"/>
        <w:ind w:left="851" w:right="853"/>
      </w:pPr>
      <w:r w:rsidRPr="00485A29">
        <w:rPr>
          <w:spacing w:val="-5"/>
        </w:rPr>
        <w:t xml:space="preserve">This </w:t>
      </w:r>
      <w:r w:rsidR="00162AC1">
        <w:rPr>
          <w:spacing w:val="-5"/>
        </w:rPr>
        <w:t>information</w:t>
      </w:r>
      <w:r w:rsidRPr="00485A29">
        <w:rPr>
          <w:spacing w:val="-5"/>
        </w:rPr>
        <w:t xml:space="preserve"> </w:t>
      </w:r>
      <w:r w:rsidRPr="00485A29">
        <w:rPr>
          <w:spacing w:val="-6"/>
        </w:rPr>
        <w:t>explains</w:t>
      </w:r>
      <w:r w:rsidR="00682A15" w:rsidRPr="0071281D">
        <w:t xml:space="preserve"> </w:t>
      </w:r>
      <w:r w:rsidR="00765883" w:rsidRPr="006A7837">
        <w:t>what Auditory Processing Disorder (APD) is and the strategies that can be employed children who have been diagnosed with the condition.</w:t>
      </w:r>
    </w:p>
    <w:p w14:paraId="17C6BC03" w14:textId="77777777" w:rsidR="00765883" w:rsidRPr="00765883" w:rsidRDefault="00765883" w:rsidP="00765883">
      <w:pPr>
        <w:spacing w:after="240" w:line="259" w:lineRule="auto"/>
        <w:ind w:left="851" w:right="853"/>
        <w:rPr>
          <w:b/>
          <w:sz w:val="28"/>
          <w:szCs w:val="28"/>
        </w:rPr>
      </w:pPr>
      <w:r w:rsidRPr="00765883">
        <w:rPr>
          <w:b/>
          <w:sz w:val="28"/>
          <w:szCs w:val="28"/>
        </w:rPr>
        <w:t>What is Auditory Processing Disorder?</w:t>
      </w:r>
    </w:p>
    <w:p w14:paraId="3E278DEA" w14:textId="01B00772" w:rsidR="00765883" w:rsidRPr="00765883" w:rsidRDefault="00765883" w:rsidP="00765883">
      <w:pPr>
        <w:spacing w:after="240" w:line="259" w:lineRule="auto"/>
        <w:ind w:left="851" w:right="853"/>
        <w:rPr>
          <w:bCs/>
          <w:sz w:val="24"/>
          <w:szCs w:val="24"/>
        </w:rPr>
      </w:pPr>
      <w:r w:rsidRPr="00765883">
        <w:rPr>
          <w:bCs/>
          <w:sz w:val="24"/>
          <w:szCs w:val="24"/>
        </w:rPr>
        <w:t xml:space="preserve">APD is a diagnosed condition whereby sufferers have difficulty processing the auditory information or sounds that their brain receives. Their hearing mechanism delivers the sounds appropriately, but the brain has difficulty interpreting or decoding them. There is no cure for </w:t>
      </w:r>
      <w:proofErr w:type="gramStart"/>
      <w:r w:rsidRPr="00765883">
        <w:rPr>
          <w:bCs/>
          <w:sz w:val="24"/>
          <w:szCs w:val="24"/>
        </w:rPr>
        <w:t>APD</w:t>
      </w:r>
      <w:proofErr w:type="gramEnd"/>
      <w:r w:rsidRPr="00765883">
        <w:rPr>
          <w:bCs/>
          <w:sz w:val="24"/>
          <w:szCs w:val="24"/>
        </w:rPr>
        <w:t xml:space="preserve"> but strategies can be employed to help alleviate some of the difficulties.</w:t>
      </w:r>
    </w:p>
    <w:p w14:paraId="0E7C2726" w14:textId="77777777" w:rsidR="00765883" w:rsidRPr="00765883" w:rsidRDefault="00765883" w:rsidP="00765883">
      <w:pPr>
        <w:spacing w:after="240" w:line="259" w:lineRule="auto"/>
        <w:ind w:left="851" w:right="853"/>
        <w:rPr>
          <w:b/>
          <w:sz w:val="28"/>
          <w:szCs w:val="28"/>
        </w:rPr>
      </w:pPr>
      <w:r w:rsidRPr="00765883">
        <w:rPr>
          <w:b/>
          <w:sz w:val="28"/>
          <w:szCs w:val="28"/>
        </w:rPr>
        <w:t>Implications of APD for pupils</w:t>
      </w:r>
    </w:p>
    <w:p w14:paraId="4BF687D0" w14:textId="77777777" w:rsidR="00765883" w:rsidRPr="00765883" w:rsidRDefault="00765883" w:rsidP="00765883">
      <w:pPr>
        <w:spacing w:line="259" w:lineRule="auto"/>
        <w:ind w:left="851" w:right="853"/>
        <w:rPr>
          <w:bCs/>
          <w:sz w:val="24"/>
          <w:szCs w:val="24"/>
        </w:rPr>
      </w:pPr>
      <w:r w:rsidRPr="00765883">
        <w:rPr>
          <w:bCs/>
          <w:sz w:val="24"/>
          <w:szCs w:val="24"/>
        </w:rPr>
        <w:t>The pupil or student may experience the following difficulties:</w:t>
      </w:r>
    </w:p>
    <w:p w14:paraId="4BC51A71"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Understanding spoken information.</w:t>
      </w:r>
    </w:p>
    <w:p w14:paraId="63943FC2"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Expressing themself clearly.</w:t>
      </w:r>
    </w:p>
    <w:p w14:paraId="495EE618"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Reading and comprehending language in written text.</w:t>
      </w:r>
    </w:p>
    <w:p w14:paraId="58AE00C8"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 xml:space="preserve">Remembering instructions particularly complex instructions with </w:t>
      </w:r>
      <w:proofErr w:type="gramStart"/>
      <w:r w:rsidRPr="00765883">
        <w:rPr>
          <w:bCs/>
          <w:sz w:val="24"/>
          <w:szCs w:val="24"/>
        </w:rPr>
        <w:t>a number of</w:t>
      </w:r>
      <w:proofErr w:type="gramEnd"/>
      <w:r w:rsidRPr="00765883">
        <w:rPr>
          <w:bCs/>
          <w:sz w:val="24"/>
          <w:szCs w:val="24"/>
        </w:rPr>
        <w:t xml:space="preserve"> parts.</w:t>
      </w:r>
    </w:p>
    <w:p w14:paraId="2660DF3C"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Understanding spoken messages.</w:t>
      </w:r>
    </w:p>
    <w:p w14:paraId="6D60CDD2" w14:textId="55FDE985"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Staying focused.</w:t>
      </w:r>
    </w:p>
    <w:p w14:paraId="35C4E701"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Hearing and listening in background noise or poor acoustic conditions.</w:t>
      </w:r>
    </w:p>
    <w:p w14:paraId="5DDED2A0" w14:textId="77777777" w:rsidR="00765883" w:rsidRPr="00765883" w:rsidRDefault="00765883" w:rsidP="00765883">
      <w:pPr>
        <w:pStyle w:val="ListParagraph"/>
        <w:numPr>
          <w:ilvl w:val="0"/>
          <w:numId w:val="4"/>
        </w:numPr>
        <w:spacing w:line="259" w:lineRule="auto"/>
        <w:ind w:right="853"/>
        <w:rPr>
          <w:bCs/>
          <w:sz w:val="24"/>
          <w:szCs w:val="24"/>
        </w:rPr>
      </w:pPr>
      <w:r w:rsidRPr="00765883">
        <w:rPr>
          <w:bCs/>
          <w:sz w:val="24"/>
          <w:szCs w:val="24"/>
        </w:rPr>
        <w:t>Tiring easily</w:t>
      </w:r>
    </w:p>
    <w:p w14:paraId="484325FB" w14:textId="77777777" w:rsidR="00765883" w:rsidRPr="00765883" w:rsidRDefault="00765883" w:rsidP="00765883">
      <w:pPr>
        <w:spacing w:after="240" w:line="259" w:lineRule="auto"/>
        <w:ind w:left="851" w:right="853"/>
        <w:rPr>
          <w:b/>
          <w:sz w:val="28"/>
          <w:szCs w:val="28"/>
        </w:rPr>
      </w:pPr>
    </w:p>
    <w:p w14:paraId="5314F090" w14:textId="77777777" w:rsidR="00765883" w:rsidRPr="00765883" w:rsidRDefault="00765883" w:rsidP="00765883">
      <w:pPr>
        <w:spacing w:after="240" w:line="259" w:lineRule="auto"/>
        <w:ind w:left="851" w:right="853"/>
        <w:rPr>
          <w:b/>
          <w:sz w:val="28"/>
          <w:szCs w:val="28"/>
        </w:rPr>
      </w:pPr>
      <w:r w:rsidRPr="00765883">
        <w:rPr>
          <w:b/>
          <w:sz w:val="28"/>
          <w:szCs w:val="28"/>
        </w:rPr>
        <w:t>Recommended support strategies</w:t>
      </w:r>
    </w:p>
    <w:p w14:paraId="655DB11B"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The pupil or student needs to sit near the front of the class or the source of sound. They need to be positioned so that they can make good use of lip reading and visual cues and have an easy view of their classmates.</w:t>
      </w:r>
    </w:p>
    <w:p w14:paraId="56604F1F"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 xml:space="preserve">All staff should alert the pupil/student to the fact that they are about to impart information </w:t>
      </w:r>
      <w:r w:rsidRPr="00765883">
        <w:rPr>
          <w:bCs/>
          <w:sz w:val="24"/>
          <w:szCs w:val="24"/>
        </w:rPr>
        <w:lastRenderedPageBreak/>
        <w:t>and check that they have understood.</w:t>
      </w:r>
    </w:p>
    <w:p w14:paraId="47C82AD5"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Written prompts and keywords prepared for each lesson would be useful to consolidate and reinforce verbal instructions and information. Pre-tutoring sessions would be beneficial.</w:t>
      </w:r>
    </w:p>
    <w:p w14:paraId="65200DA9"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Background noise should be kept to a minimum as the pupil/student may find it difficult to pick out auditory signals from background noise.</w:t>
      </w:r>
    </w:p>
    <w:p w14:paraId="19B8F5E5"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The pupil may benefit from pre-tutoring and post tutoring to ensure that she has grasped the concepts of lessons.</w:t>
      </w:r>
    </w:p>
    <w:p w14:paraId="67BE2270"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The pupil/student will need time to process auditory information.</w:t>
      </w:r>
    </w:p>
    <w:p w14:paraId="043C1123" w14:textId="77777777"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Complex language in instructions and in written information will need to be modified and broken down into manageable chunks to enable the pupil/student to access the curriculum.</w:t>
      </w:r>
    </w:p>
    <w:p w14:paraId="0F6A1527" w14:textId="2D211226" w:rsidR="00765883" w:rsidRPr="00765883" w:rsidRDefault="00765883" w:rsidP="00765883">
      <w:pPr>
        <w:pStyle w:val="ListParagraph"/>
        <w:numPr>
          <w:ilvl w:val="0"/>
          <w:numId w:val="5"/>
        </w:numPr>
        <w:spacing w:before="0" w:after="240" w:line="259" w:lineRule="auto"/>
        <w:ind w:right="853"/>
        <w:rPr>
          <w:bCs/>
          <w:sz w:val="24"/>
          <w:szCs w:val="24"/>
        </w:rPr>
      </w:pPr>
      <w:r w:rsidRPr="00765883">
        <w:rPr>
          <w:bCs/>
          <w:sz w:val="24"/>
          <w:szCs w:val="24"/>
        </w:rPr>
        <w:t>Staff should be aware that pupils/students need to focus and concentrate intensely in lessons is liable to cause them to tire easily and become fatigued particularly towards the end of the day.</w:t>
      </w:r>
    </w:p>
    <w:p w14:paraId="73BA3DCD" w14:textId="77777777" w:rsidR="00765883" w:rsidRPr="00765883" w:rsidRDefault="00765883" w:rsidP="00765883">
      <w:pPr>
        <w:spacing w:after="240" w:line="259" w:lineRule="auto"/>
        <w:ind w:left="851" w:right="853"/>
        <w:rPr>
          <w:b/>
          <w:sz w:val="28"/>
          <w:szCs w:val="28"/>
        </w:rPr>
      </w:pPr>
      <w:r w:rsidRPr="00765883">
        <w:rPr>
          <w:b/>
          <w:sz w:val="28"/>
          <w:szCs w:val="28"/>
        </w:rPr>
        <w:t>More information</w:t>
      </w:r>
    </w:p>
    <w:p w14:paraId="4AE1C9FF" w14:textId="50BFCBD6" w:rsidR="00765883" w:rsidRPr="00765883" w:rsidRDefault="00765883" w:rsidP="00765883">
      <w:pPr>
        <w:spacing w:after="240" w:line="259" w:lineRule="auto"/>
        <w:ind w:left="851" w:right="853"/>
        <w:rPr>
          <w:bCs/>
          <w:sz w:val="24"/>
          <w:szCs w:val="24"/>
        </w:rPr>
      </w:pPr>
      <w:r w:rsidRPr="00765883">
        <w:rPr>
          <w:bCs/>
          <w:sz w:val="24"/>
          <w:szCs w:val="24"/>
        </w:rPr>
        <w:t xml:space="preserve">As APD is not a result of hearing loss, the hearing impairment service is unable to provide individual support for pupils/students. We can however provide general </w:t>
      </w:r>
      <w:proofErr w:type="gramStart"/>
      <w:r w:rsidRPr="00765883">
        <w:rPr>
          <w:bCs/>
          <w:sz w:val="24"/>
          <w:szCs w:val="24"/>
        </w:rPr>
        <w:t>support</w:t>
      </w:r>
      <w:r w:rsidR="00951E97">
        <w:rPr>
          <w:bCs/>
          <w:sz w:val="24"/>
          <w:szCs w:val="24"/>
        </w:rPr>
        <w:t xml:space="preserve">, </w:t>
      </w:r>
      <w:r w:rsidRPr="00765883">
        <w:rPr>
          <w:bCs/>
          <w:sz w:val="24"/>
          <w:szCs w:val="24"/>
        </w:rPr>
        <w:t xml:space="preserve"> and</w:t>
      </w:r>
      <w:proofErr w:type="gramEnd"/>
      <w:r w:rsidRPr="00765883">
        <w:rPr>
          <w:bCs/>
          <w:sz w:val="24"/>
          <w:szCs w:val="24"/>
        </w:rPr>
        <w:t xml:space="preserve"> advice. Useful information can also be found at </w:t>
      </w:r>
      <w:hyperlink r:id="rId7" w:history="1">
        <w:r w:rsidR="0024099F" w:rsidRPr="00B04BA7">
          <w:rPr>
            <w:rStyle w:val="Hyperlink"/>
            <w:bCs/>
            <w:sz w:val="24"/>
            <w:szCs w:val="24"/>
          </w:rPr>
          <w:t>https://apdsupportuk.yolasite.com/</w:t>
        </w:r>
      </w:hyperlink>
      <w:r w:rsidR="0024099F">
        <w:rPr>
          <w:bCs/>
          <w:sz w:val="24"/>
          <w:szCs w:val="24"/>
        </w:rPr>
        <w:t xml:space="preserve"> </w:t>
      </w:r>
    </w:p>
    <w:p w14:paraId="3E9035CC" w14:textId="77777777" w:rsidR="00765883" w:rsidRPr="00765883" w:rsidRDefault="00765883" w:rsidP="00765883">
      <w:pPr>
        <w:spacing w:after="240" w:line="259" w:lineRule="auto"/>
        <w:ind w:left="851" w:right="853"/>
        <w:rPr>
          <w:b/>
          <w:sz w:val="28"/>
          <w:szCs w:val="28"/>
        </w:rPr>
      </w:pPr>
    </w:p>
    <w:sectPr w:rsidR="00765883" w:rsidRPr="00765883" w:rsidSect="00100F6F">
      <w:headerReference w:type="default" r:id="rId8"/>
      <w:footerReference w:type="default" r:id="rId9"/>
      <w:pgSz w:w="11910" w:h="16840"/>
      <w:pgMar w:top="851" w:right="0" w:bottom="1134" w:left="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33EC" w14:textId="77777777" w:rsidR="00862BF7" w:rsidRDefault="00862BF7">
      <w:r>
        <w:separator/>
      </w:r>
    </w:p>
  </w:endnote>
  <w:endnote w:type="continuationSeparator" w:id="0">
    <w:p w14:paraId="2FA146F3" w14:textId="77777777" w:rsidR="00862BF7" w:rsidRDefault="0086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A0B7" w14:textId="77777777" w:rsidR="00906E73" w:rsidRDefault="00906E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853C" w14:textId="77777777" w:rsidR="00862BF7" w:rsidRDefault="00862BF7">
      <w:r>
        <w:separator/>
      </w:r>
    </w:p>
  </w:footnote>
  <w:footnote w:type="continuationSeparator" w:id="0">
    <w:p w14:paraId="57FBFAC9" w14:textId="77777777" w:rsidR="00862BF7" w:rsidRDefault="0086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D295" w14:textId="3429384E" w:rsidR="00100F6F" w:rsidRDefault="00100F6F">
    <w:pPr>
      <w:pStyle w:val="Header"/>
    </w:pPr>
    <w:r>
      <w:rPr>
        <w:noProof/>
        <w:color w:val="2962FF"/>
        <w:sz w:val="20"/>
        <w:szCs w:val="20"/>
        <w:lang w:val="en-GB" w:eastAsia="en-GB"/>
      </w:rPr>
      <w:drawing>
        <wp:anchor distT="0" distB="0" distL="114300" distR="114300" simplePos="0" relativeHeight="251659264" behindDoc="1" locked="0" layoutInCell="1" allowOverlap="1" wp14:anchorId="2C61C4E1" wp14:editId="00EE114D">
          <wp:simplePos x="0" y="0"/>
          <wp:positionH relativeFrom="margin">
            <wp:posOffset>-1</wp:posOffset>
          </wp:positionH>
          <wp:positionV relativeFrom="paragraph">
            <wp:posOffset>163773</wp:posOffset>
          </wp:positionV>
          <wp:extent cx="7369791" cy="1967867"/>
          <wp:effectExtent l="0" t="0" r="3175" b="0"/>
          <wp:wrapSquare wrapText="bothSides"/>
          <wp:docPr id="11" name="Picture 11" descr="Image result for dudley mbc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dley mbc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0202" cy="19733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6C0D"/>
    <w:multiLevelType w:val="hybridMultilevel"/>
    <w:tmpl w:val="0A3E6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71303F6"/>
    <w:multiLevelType w:val="hybridMultilevel"/>
    <w:tmpl w:val="4344DAEC"/>
    <w:lvl w:ilvl="0" w:tplc="1292CF54">
      <w:start w:val="1"/>
      <w:numFmt w:val="decimal"/>
      <w:lvlText w:val="%1."/>
      <w:lvlJc w:val="left"/>
      <w:pPr>
        <w:ind w:left="1020" w:hanging="454"/>
      </w:pPr>
      <w:rPr>
        <w:rFonts w:ascii="Arial" w:eastAsia="Arial" w:hAnsi="Arial" w:cs="Arial" w:hint="default"/>
        <w:color w:val="auto"/>
        <w:spacing w:val="-22"/>
        <w:w w:val="99"/>
        <w:sz w:val="24"/>
        <w:szCs w:val="24"/>
      </w:rPr>
    </w:lvl>
    <w:lvl w:ilvl="1" w:tplc="535C4A9E">
      <w:numFmt w:val="bullet"/>
      <w:lvlText w:val="•"/>
      <w:lvlJc w:val="left"/>
      <w:pPr>
        <w:ind w:left="2108" w:hanging="454"/>
      </w:pPr>
      <w:rPr>
        <w:rFonts w:hint="default"/>
      </w:rPr>
    </w:lvl>
    <w:lvl w:ilvl="2" w:tplc="12FE1EB8">
      <w:numFmt w:val="bullet"/>
      <w:lvlText w:val="•"/>
      <w:lvlJc w:val="left"/>
      <w:pPr>
        <w:ind w:left="3197" w:hanging="454"/>
      </w:pPr>
      <w:rPr>
        <w:rFonts w:hint="default"/>
      </w:rPr>
    </w:lvl>
    <w:lvl w:ilvl="3" w:tplc="DB46A8E8">
      <w:numFmt w:val="bullet"/>
      <w:lvlText w:val="•"/>
      <w:lvlJc w:val="left"/>
      <w:pPr>
        <w:ind w:left="4285" w:hanging="454"/>
      </w:pPr>
      <w:rPr>
        <w:rFonts w:hint="default"/>
      </w:rPr>
    </w:lvl>
    <w:lvl w:ilvl="4" w:tplc="7FFEBD5C">
      <w:numFmt w:val="bullet"/>
      <w:lvlText w:val="•"/>
      <w:lvlJc w:val="left"/>
      <w:pPr>
        <w:ind w:left="5374" w:hanging="454"/>
      </w:pPr>
      <w:rPr>
        <w:rFonts w:hint="default"/>
      </w:rPr>
    </w:lvl>
    <w:lvl w:ilvl="5" w:tplc="158618C0">
      <w:numFmt w:val="bullet"/>
      <w:lvlText w:val="•"/>
      <w:lvlJc w:val="left"/>
      <w:pPr>
        <w:ind w:left="6462" w:hanging="454"/>
      </w:pPr>
      <w:rPr>
        <w:rFonts w:hint="default"/>
      </w:rPr>
    </w:lvl>
    <w:lvl w:ilvl="6" w:tplc="DB528390">
      <w:numFmt w:val="bullet"/>
      <w:lvlText w:val="•"/>
      <w:lvlJc w:val="left"/>
      <w:pPr>
        <w:ind w:left="7551" w:hanging="454"/>
      </w:pPr>
      <w:rPr>
        <w:rFonts w:hint="default"/>
      </w:rPr>
    </w:lvl>
    <w:lvl w:ilvl="7" w:tplc="AEE2A8A4">
      <w:numFmt w:val="bullet"/>
      <w:lvlText w:val="•"/>
      <w:lvlJc w:val="left"/>
      <w:pPr>
        <w:ind w:left="8639" w:hanging="454"/>
      </w:pPr>
      <w:rPr>
        <w:rFonts w:hint="default"/>
      </w:rPr>
    </w:lvl>
    <w:lvl w:ilvl="8" w:tplc="1FD8E2EE">
      <w:numFmt w:val="bullet"/>
      <w:lvlText w:val="•"/>
      <w:lvlJc w:val="left"/>
      <w:pPr>
        <w:ind w:left="9728" w:hanging="454"/>
      </w:pPr>
      <w:rPr>
        <w:rFonts w:hint="default"/>
      </w:rPr>
    </w:lvl>
  </w:abstractNum>
  <w:abstractNum w:abstractNumId="2" w15:restartNumberingAfterBreak="0">
    <w:nsid w:val="59AA29C7"/>
    <w:multiLevelType w:val="hybridMultilevel"/>
    <w:tmpl w:val="03B0BC7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735C6E1D"/>
    <w:multiLevelType w:val="hybridMultilevel"/>
    <w:tmpl w:val="2A6841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7EF679DB"/>
    <w:multiLevelType w:val="hybridMultilevel"/>
    <w:tmpl w:val="4CB080BE"/>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73"/>
    <w:rsid w:val="000059EB"/>
    <w:rsid w:val="00070627"/>
    <w:rsid w:val="00100F6F"/>
    <w:rsid w:val="00104126"/>
    <w:rsid w:val="00162AC1"/>
    <w:rsid w:val="001737BA"/>
    <w:rsid w:val="0024099F"/>
    <w:rsid w:val="0028106B"/>
    <w:rsid w:val="003563FF"/>
    <w:rsid w:val="003D4527"/>
    <w:rsid w:val="00485A29"/>
    <w:rsid w:val="00516611"/>
    <w:rsid w:val="005E6E94"/>
    <w:rsid w:val="00682A15"/>
    <w:rsid w:val="00765883"/>
    <w:rsid w:val="00862BF7"/>
    <w:rsid w:val="008C7B02"/>
    <w:rsid w:val="00906E73"/>
    <w:rsid w:val="00951E97"/>
    <w:rsid w:val="00AE4338"/>
    <w:rsid w:val="00C1653B"/>
    <w:rsid w:val="00C17BC2"/>
    <w:rsid w:val="00C71C43"/>
    <w:rsid w:val="00D7484D"/>
    <w:rsid w:val="00E714AF"/>
    <w:rsid w:val="00ED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3C38"/>
  <w15:docId w15:val="{2FD4865D-98C0-4778-B783-ECD8D84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outlineLvl w:val="0"/>
    </w:pPr>
    <w:rPr>
      <w:b/>
      <w:bCs/>
      <w:sz w:val="28"/>
      <w:szCs w:val="28"/>
    </w:rPr>
  </w:style>
  <w:style w:type="paragraph" w:styleId="Heading2">
    <w:name w:val="heading 2"/>
    <w:basedOn w:val="Normal"/>
    <w:next w:val="Normal"/>
    <w:link w:val="Heading2Char"/>
    <w:uiPriority w:val="9"/>
    <w:semiHidden/>
    <w:unhideWhenUsed/>
    <w:qFormat/>
    <w:rsid w:val="00682A15"/>
    <w:pPr>
      <w:keepNext/>
      <w:keepLines/>
      <w:widowControl/>
      <w:autoSpaceDE/>
      <w:autoSpaceDN/>
      <w:spacing w:before="40" w:line="251" w:lineRule="auto"/>
      <w:ind w:left="123" w:hanging="1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7" w:line="270" w:lineRule="exact"/>
      <w:ind w:left="1020" w:hanging="4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29"/>
    <w:rPr>
      <w:rFonts w:ascii="Segoe UI" w:eastAsia="Arial" w:hAnsi="Segoe UI" w:cs="Segoe UI"/>
      <w:sz w:val="18"/>
      <w:szCs w:val="18"/>
    </w:rPr>
  </w:style>
  <w:style w:type="paragraph" w:styleId="Header">
    <w:name w:val="header"/>
    <w:basedOn w:val="Normal"/>
    <w:link w:val="HeaderChar"/>
    <w:uiPriority w:val="99"/>
    <w:unhideWhenUsed/>
    <w:rsid w:val="008C7B02"/>
    <w:pPr>
      <w:tabs>
        <w:tab w:val="center" w:pos="4513"/>
        <w:tab w:val="right" w:pos="9026"/>
      </w:tabs>
    </w:pPr>
  </w:style>
  <w:style w:type="character" w:customStyle="1" w:styleId="HeaderChar">
    <w:name w:val="Header Char"/>
    <w:basedOn w:val="DefaultParagraphFont"/>
    <w:link w:val="Header"/>
    <w:uiPriority w:val="99"/>
    <w:rsid w:val="008C7B02"/>
    <w:rPr>
      <w:rFonts w:ascii="Arial" w:eastAsia="Arial" w:hAnsi="Arial" w:cs="Arial"/>
    </w:rPr>
  </w:style>
  <w:style w:type="paragraph" w:styleId="Footer">
    <w:name w:val="footer"/>
    <w:basedOn w:val="Normal"/>
    <w:link w:val="FooterChar"/>
    <w:uiPriority w:val="99"/>
    <w:unhideWhenUsed/>
    <w:rsid w:val="008C7B02"/>
    <w:pPr>
      <w:tabs>
        <w:tab w:val="center" w:pos="4513"/>
        <w:tab w:val="right" w:pos="9026"/>
      </w:tabs>
    </w:pPr>
  </w:style>
  <w:style w:type="character" w:customStyle="1" w:styleId="FooterChar">
    <w:name w:val="Footer Char"/>
    <w:basedOn w:val="DefaultParagraphFont"/>
    <w:link w:val="Footer"/>
    <w:uiPriority w:val="99"/>
    <w:rsid w:val="008C7B02"/>
    <w:rPr>
      <w:rFonts w:ascii="Arial" w:eastAsia="Arial" w:hAnsi="Arial" w:cs="Arial"/>
    </w:rPr>
  </w:style>
  <w:style w:type="character" w:customStyle="1" w:styleId="Heading2Char">
    <w:name w:val="Heading 2 Char"/>
    <w:basedOn w:val="DefaultParagraphFont"/>
    <w:link w:val="Heading2"/>
    <w:uiPriority w:val="9"/>
    <w:semiHidden/>
    <w:rsid w:val="00682A15"/>
    <w:rPr>
      <w:rFonts w:asciiTheme="majorHAnsi" w:eastAsiaTheme="majorEastAsia" w:hAnsiTheme="majorHAnsi" w:cstheme="majorBidi"/>
      <w:color w:val="365F91" w:themeColor="accent1" w:themeShade="BF"/>
      <w:sz w:val="26"/>
      <w:szCs w:val="26"/>
      <w:lang w:val="en-GB" w:eastAsia="en-GB"/>
    </w:rPr>
  </w:style>
  <w:style w:type="character" w:styleId="Hyperlink">
    <w:name w:val="Hyperlink"/>
    <w:basedOn w:val="DefaultParagraphFont"/>
    <w:uiPriority w:val="99"/>
    <w:unhideWhenUsed/>
    <w:rsid w:val="0024099F"/>
    <w:rPr>
      <w:color w:val="0000FF" w:themeColor="hyperlink"/>
      <w:u w:val="single"/>
    </w:rPr>
  </w:style>
  <w:style w:type="character" w:styleId="UnresolvedMention">
    <w:name w:val="Unresolved Mention"/>
    <w:basedOn w:val="DefaultParagraphFont"/>
    <w:uiPriority w:val="99"/>
    <w:semiHidden/>
    <w:unhideWhenUsed/>
    <w:rsid w:val="0024099F"/>
    <w:rPr>
      <w:color w:val="605E5C"/>
      <w:shd w:val="clear" w:color="auto" w:fill="E1DFDD"/>
    </w:rPr>
  </w:style>
  <w:style w:type="character" w:styleId="FollowedHyperlink">
    <w:name w:val="FollowedHyperlink"/>
    <w:basedOn w:val="DefaultParagraphFont"/>
    <w:uiPriority w:val="99"/>
    <w:semiHidden/>
    <w:unhideWhenUsed/>
    <w:rsid w:val="00240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dsupportuk.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url=https%3A%2F%2Fin-tendhost.co.uk%2Fblackcountryportal%2Faspx%2FTenders%2FCurrent&amp;psig=AOvVaw23nXteWRb-NS25EqkzhkcG&amp;ust=1584624082829000&amp;source=images&amp;cd=vfe&amp;ved=0CAIQjRxqFwoTCJCKj--Op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DDS VI factsheet - eye patch.indd</vt:lpstr>
    </vt:vector>
  </TitlesOfParts>
  <Company>Dudley MBC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VI factsheet - eye patch.indd</dc:title>
  <dc:creator>Judy Lewis (Education Outcomes)</dc:creator>
  <cp:lastModifiedBy>Lori Arthurs (SEND)</cp:lastModifiedBy>
  <cp:revision>2</cp:revision>
  <cp:lastPrinted>2019-09-04T13:27:00Z</cp:lastPrinted>
  <dcterms:created xsi:type="dcterms:W3CDTF">2021-06-09T08:34:00Z</dcterms:created>
  <dcterms:modified xsi:type="dcterms:W3CDTF">2021-06-09T08:34:00Z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(Macintosh)</vt:lpwstr>
  </property>
  <property fmtid="{D5CDD505-2E9C-101B-9397-08002B2CF9AE}" pid="4" name="LastSaved">
    <vt:filetime>2019-07-17T00:00:00Z</vt:filetime>
  </property>
</Properties>
</file>